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8"/>
        <w:jc w:val="both"/>
        <w:spacing w:before="240" w:after="24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68"/>
        <w:jc w:val="center"/>
        <w:spacing w:before="240" w:after="240" w:line="85" w:lineRule="atLeast"/>
        <w:rPr>
          <w:rFonts w:hint="eastAsia" w:ascii="宋体" w:hAnsi="宋体" w:eastAsia="宋体" w:cs="宋体"/>
          <w:b/>
          <w:color w:val="000000"/>
          <w:sz w:val="4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lang w:eastAsia="zh-CN"/>
        </w:rPr>
      </w:r>
      <w:r>
        <w:rPr>
          <w:rFonts w:hint="eastAsia" w:ascii="宋体" w:hAnsi="宋体" w:eastAsia="宋体" w:cs="宋体"/>
          <w:b/>
          <w:color w:val="000000"/>
          <w:sz w:val="48"/>
          <w:lang w:eastAsia="zh-CN"/>
        </w:rPr>
        <w:t xml:space="preserve">南京中医药大学</w:t>
      </w:r>
      <w:r>
        <w:rPr>
          <w:rFonts w:hint="eastAsia" w:ascii="宋体" w:hAnsi="宋体" w:eastAsia="宋体" w:cs="宋体"/>
          <w:b/>
          <w:color w:val="000000"/>
          <w:sz w:val="48"/>
          <w:lang w:eastAsia="zh-CN"/>
        </w:rPr>
        <w:t xml:space="preserve">B14人才科研用房改造项目（含细胞房建设）</w:t>
      </w:r>
      <w:r>
        <w:rPr>
          <w:rFonts w:hint="eastAsia" w:ascii="宋体" w:hAnsi="宋体" w:eastAsia="宋体" w:cs="宋体"/>
          <w:b/>
          <w:color w:val="000000"/>
          <w:sz w:val="48"/>
          <w:lang w:eastAsia="zh-CN"/>
        </w:rPr>
      </w:r>
      <w:r/>
    </w:p>
    <w:p>
      <w:pPr>
        <w:pStyle w:val="768"/>
        <w:jc w:val="center"/>
        <w:spacing w:before="240" w:after="240" w:line="85" w:lineRule="atLeast"/>
        <w:rPr>
          <w:rFonts w:ascii="宋体" w:hAnsi="宋体" w:eastAsia="宋体" w:cs="宋体"/>
          <w:b/>
          <w:color w:val="000000"/>
          <w:sz w:val="4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r>
      <w:r/>
    </w:p>
    <w:p>
      <w:pPr>
        <w:pStyle w:val="768"/>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t xml:space="preserve">招标文件</w:t>
      </w:r>
      <w:r>
        <w:rPr>
          <w:color w:val="000000"/>
        </w:rPr>
      </w:r>
      <w:r/>
    </w:p>
    <w:p>
      <w:pPr>
        <w:pStyle w:val="768"/>
        <w:jc w:val="center"/>
        <w:spacing w:before="9"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w:t>
      </w:r>
      <w:r>
        <w:rPr>
          <w:rFonts w:hint="eastAsia" w:ascii="宋体" w:hAnsi="宋体" w:eastAsia="宋体" w:cs="宋体"/>
          <w:color w:val="000000"/>
          <w:sz w:val="36"/>
        </w:rPr>
        <w:t xml:space="preserve">工程</w:t>
      </w:r>
      <w:r>
        <w:rPr>
          <w:rFonts w:ascii="宋体" w:hAnsi="宋体" w:eastAsia="宋体" w:cs="宋体"/>
          <w:color w:val="000000"/>
          <w:sz w:val="36"/>
        </w:rPr>
        <w:t xml:space="preserve">类）</w:t>
      </w:r>
      <w:r>
        <w:rPr>
          <w:color w:val="000000"/>
        </w:rPr>
      </w:r>
      <w:r/>
    </w:p>
    <w:p>
      <w:pPr>
        <w:pStyle w:val="768"/>
        <w:jc w:val="both"/>
        <w:spacing w:before="240" w:after="24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rPr>
          <w:color w:val="000000"/>
        </w:rPr>
      </w:r>
      <w:r/>
    </w:p>
    <w:p>
      <w:pPr>
        <w:pStyle w:val="768"/>
        <w:jc w:val="center"/>
        <w:spacing w:before="240" w:after="240" w:line="85" w:lineRule="atLeast"/>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招标</w:t>
      </w:r>
      <w:r>
        <w:rPr>
          <w:rFonts w:ascii="宋体" w:hAnsi="宋体" w:eastAsia="宋体" w:cs="宋体"/>
          <w:b/>
          <w:color w:val="000000"/>
          <w:sz w:val="36"/>
        </w:rPr>
        <w:t xml:space="preserve">编号：</w:t>
      </w:r>
      <w:r>
        <w:rPr>
          <w:rFonts w:hint="eastAsia" w:ascii="宋体" w:hAnsi="宋体" w:eastAsia="宋体" w:cs="宋体"/>
          <w:b/>
          <w:color w:val="000000"/>
          <w:sz w:val="36"/>
          <w:lang w:eastAsia="zh-CN"/>
        </w:rPr>
        <w:t xml:space="preserve">JSZC-320000-NJJC-G2026-0073</w:t>
      </w:r>
      <w:r>
        <w:rPr>
          <w:rFonts w:hint="eastAsia" w:eastAsia="宋体"/>
          <w:color w:val="000000"/>
          <w:lang w:eastAsia="zh-CN"/>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68"/>
        <w:ind w:left="698" w:firstLine="1285"/>
        <w:jc w:val="both"/>
        <w:spacing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rFonts w:ascii="宋体" w:hAnsi="宋体" w:eastAsia="宋体" w:cs="宋体"/>
          <w:b/>
          <w:color w:val="000000"/>
          <w:sz w:val="36"/>
        </w:rPr>
      </w:r>
      <w:r/>
    </w:p>
    <w:p>
      <w:pPr>
        <w:pStyle w:val="768"/>
        <w:ind w:left="698" w:firstLine="128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68"/>
        <w:ind w:left="698" w:firstLine="1285"/>
        <w:jc w:val="both"/>
        <w:spacing w:line="85" w:lineRule="atLeast"/>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采 购 人：</w:t>
      </w:r>
      <w:r>
        <w:rPr>
          <w:rFonts w:hint="eastAsia" w:ascii="宋体" w:hAnsi="宋体" w:eastAsia="宋体" w:cs="宋体"/>
          <w:b/>
          <w:color w:val="000000"/>
          <w:sz w:val="36"/>
          <w:lang w:eastAsia="zh-CN"/>
        </w:rPr>
        <w:t xml:space="preserve">南京中医药大学</w:t>
      </w:r>
      <w:r>
        <w:rPr>
          <w:rFonts w:hint="eastAsia" w:eastAsia="宋体"/>
          <w:color w:val="000000"/>
          <w:lang w:eastAsia="zh-CN"/>
        </w:rPr>
      </w:r>
      <w:r/>
    </w:p>
    <w:p>
      <w:pPr>
        <w:pStyle w:val="768"/>
        <w:ind w:left="69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采购代理机构：南京江城工程项目管理有</w:t>
      </w:r>
      <w:r>
        <w:rPr>
          <w:rFonts w:hint="eastAsia" w:ascii="宋体" w:hAnsi="宋体" w:eastAsia="宋体" w:cs="宋体"/>
          <w:b/>
          <w:color w:val="000000"/>
          <w:sz w:val="36"/>
        </w:rPr>
        <w:t xml:space="preserve">限</w:t>
      </w:r>
      <w:r>
        <w:rPr>
          <w:rFonts w:ascii="宋体" w:hAnsi="宋体" w:eastAsia="宋体" w:cs="宋体"/>
          <w:b/>
          <w:color w:val="000000"/>
          <w:sz w:val="36"/>
        </w:rPr>
        <w:t xml:space="preserve">公司</w:t>
      </w:r>
      <w:r>
        <w:rPr>
          <w:color w:val="000000"/>
        </w:rPr>
      </w:r>
      <w:r/>
    </w:p>
    <w:p>
      <w:pPr>
        <w:pStyle w:val="768"/>
        <w:ind w:right="1933" w:firstLine="2049"/>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w:t>
      </w:r>
      <w:r>
        <w:rPr>
          <w:rFonts w:hint="eastAsia" w:ascii="宋体" w:hAnsi="宋体" w:eastAsia="宋体" w:cs="宋体"/>
          <w:b/>
          <w:color w:val="000000"/>
          <w:sz w:val="36"/>
        </w:rPr>
        <w:t xml:space="preserve">二〇二六</w:t>
      </w:r>
      <w:r>
        <w:rPr>
          <w:rFonts w:ascii="宋体" w:hAnsi="宋体" w:eastAsia="宋体" w:cs="宋体"/>
          <w:b/>
          <w:color w:val="000000"/>
          <w:sz w:val="36"/>
        </w:rPr>
        <w:t xml:space="preserve">年</w:t>
      </w:r>
      <w:r>
        <w:rPr>
          <w:rFonts w:hint="eastAsia" w:ascii="宋体" w:hAnsi="宋体" w:eastAsia="宋体" w:cs="宋体"/>
          <w:b/>
          <w:color w:val="000000"/>
          <w:sz w:val="36"/>
          <w:lang w:val="en-US" w:eastAsia="zh-CN"/>
        </w:rPr>
        <w:t xml:space="preserve">六</w:t>
      </w:r>
      <w:r>
        <w:rPr>
          <w:rFonts w:ascii="宋体" w:hAnsi="宋体" w:eastAsia="宋体" w:cs="宋体"/>
          <w:b/>
          <w:color w:val="000000"/>
          <w:sz w:val="36"/>
        </w:rPr>
        <w:t xml:space="preserve">月</w:t>
      </w:r>
      <w:r>
        <w:rPr>
          <w:color w:val="000000"/>
        </w:rPr>
      </w:r>
      <w:r/>
    </w:p>
    <w:p>
      <w:pPr>
        <w:pStyle w:val="768"/>
        <w:ind w:right="1933" w:firstLine="1366"/>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68"/>
        <w:ind w:right="1933" w:firstLine="1366"/>
        <w:jc w:val="center"/>
        <w:spacing w:line="85" w:lineRule="atLeast"/>
        <w:rPr>
          <w:rFonts w:hint="eastAsia" w:ascii="宋体" w:hAnsi="宋体" w:eastAsia="宋体" w:cs="宋体"/>
          <w:color w:val="000000"/>
          <w:sz w:val="22"/>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szCs w:val="24"/>
        </w:rPr>
        <w:t xml:space="preserve">目 录</w:t>
      </w:r>
      <w:r>
        <w:rPr>
          <w:rFonts w:hint="eastAsia" w:ascii="宋体" w:hAnsi="宋体" w:eastAsia="宋体" w:cs="宋体"/>
          <w:color w:val="000000"/>
          <w:sz w:val="22"/>
          <w:szCs w:val="24"/>
        </w:rPr>
      </w:r>
      <w:r/>
    </w:p>
    <w:p>
      <w:pPr>
        <w:pStyle w:val="768"/>
        <w:jc w:val="both"/>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8"/>
        <w:jc w:val="both"/>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第一章 招标公告</w:t>
      </w:r>
      <w:r>
        <w:rPr>
          <w:rFonts w:hint="eastAsia" w:ascii="宋体" w:hAnsi="宋体" w:eastAsia="宋体" w:cs="宋体"/>
          <w:color w:val="000000"/>
          <w:sz w:val="28"/>
          <w:szCs w:val="28"/>
        </w:rPr>
      </w:r>
      <w:r/>
    </w:p>
    <w:p>
      <w:pPr>
        <w:pStyle w:val="768"/>
        <w:jc w:val="both"/>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第二章 投标供应商须知</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68"/>
        <w:jc w:val="both"/>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第三章 评标标准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68"/>
        <w:jc w:val="both"/>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第四章 招标项目的技术规格、要求和数量等</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68"/>
        <w:jc w:val="both"/>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 w:val="28"/>
          <w:szCs w:val="28"/>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第五章 合同草案条款及格式</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68"/>
        <w:jc w:val="both"/>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第六章 投标文件格式</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68"/>
        <w:jc w:val="both"/>
        <w:spacing w:line="85" w:lineRule="atLeast"/>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hint="eastAsia" w:ascii="宋体" w:hAnsi="宋体" w:eastAsia="宋体" w:cs="宋体"/>
          <w:b/>
          <w:color w:val="000000"/>
          <w:sz w:val="32"/>
        </w:rPr>
        <w:t xml:space="preserve">  </w:t>
      </w:r>
      <w:r>
        <w:rPr>
          <w:rFonts w:hint="eastAsia" w:ascii="宋体" w:hAnsi="宋体" w:eastAsia="宋体" w:cs="宋体"/>
          <w:b/>
          <w:color w:val="000000"/>
          <w:sz w:val="32"/>
        </w:rPr>
      </w:r>
      <w:r/>
    </w:p>
    <w:p>
      <w:pPr>
        <w:pStyle w:val="768"/>
        <w:jc w:val="center"/>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第一章 招标公告</w:t>
      </w:r>
      <w:r>
        <w:rPr>
          <w:color w:val="000000"/>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u w:val="single"/>
          <w:lang w:eastAsia="zh-CN"/>
        </w:rPr>
      </w:r>
      <w:r>
        <w:rPr>
          <w:rFonts w:hint="eastAsia" w:ascii="宋体" w:hAnsi="宋体" w:eastAsia="宋体" w:cs="宋体"/>
          <w:color w:val="000000"/>
          <w:szCs w:val="21"/>
          <w:u w:val="single"/>
          <w:lang w:eastAsia="zh-CN"/>
        </w:rPr>
        <w:t xml:space="preserve">南京中医药大学</w:t>
      </w:r>
      <w:r>
        <w:rPr>
          <w:rFonts w:hint="eastAsia" w:ascii="宋体" w:hAnsi="宋体" w:eastAsia="宋体" w:cs="宋体"/>
          <w:color w:val="000000"/>
          <w:szCs w:val="21"/>
          <w:u w:val="single"/>
          <w:lang w:eastAsia="zh-CN"/>
        </w:rPr>
        <w:t xml:space="preserve">B14人才科研用房改造项目（含细胞房建设）</w:t>
      </w:r>
      <w:r>
        <w:rPr>
          <w:rFonts w:hint="eastAsia" w:ascii="宋体" w:hAnsi="宋体" w:eastAsia="宋体" w:cs="宋体"/>
          <w:color w:val="000000"/>
          <w:szCs w:val="21"/>
        </w:rPr>
        <w:t xml:space="preserve">项目的潜在供应商应在</w:t>
      </w:r>
      <w:r>
        <w:rPr>
          <w:rFonts w:hint="eastAsia" w:ascii="宋体" w:hAnsi="宋体" w:eastAsia="宋体" w:cs="宋体"/>
          <w:color w:val="000000"/>
          <w:szCs w:val="21"/>
          <w:u w:val="single"/>
        </w:rPr>
        <w:t xml:space="preserve">“苏采云”系统内免费下载</w:t>
      </w:r>
      <w:r>
        <w:rPr>
          <w:rFonts w:hint="eastAsia" w:ascii="宋体" w:hAnsi="宋体" w:eastAsia="宋体" w:cs="宋体"/>
          <w:color w:val="000000"/>
          <w:szCs w:val="21"/>
        </w:rPr>
        <w:t xml:space="preserve">招标文件，并于</w:t>
      </w:r>
      <w:r>
        <w:rPr>
          <w:rFonts w:hint="eastAsia" w:ascii="宋体" w:hAnsi="宋体" w:eastAsia="宋体" w:cs="宋体"/>
          <w:color w:val="000000"/>
          <w:szCs w:val="21"/>
          <w:u w:val="single"/>
        </w:rPr>
        <w:t xml:space="preserve">2026年</w:t>
      </w:r>
      <w:r>
        <w:rPr>
          <w:rFonts w:hint="eastAsia" w:ascii="宋体" w:hAnsi="宋体" w:eastAsia="宋体" w:cs="宋体"/>
          <w:color w:val="000000"/>
          <w:szCs w:val="21"/>
          <w:u w:val="single"/>
          <w:lang w:val="en-US" w:eastAsia="zh-CN"/>
        </w:rPr>
        <w:t xml:space="preserve">7</w:t>
      </w:r>
      <w:r>
        <w:rPr>
          <w:rFonts w:hint="eastAsia" w:ascii="宋体" w:hAnsi="宋体" w:eastAsia="宋体" w:cs="宋体"/>
          <w:color w:val="000000"/>
          <w:szCs w:val="21"/>
          <w:u w:val="single"/>
        </w:rPr>
        <w:t xml:space="preserve">月</w:t>
      </w:r>
      <w:r>
        <w:rPr>
          <w:rFonts w:hint="eastAsia" w:ascii="宋体" w:hAnsi="宋体" w:eastAsia="宋体" w:cs="宋体"/>
          <w:color w:val="000000"/>
          <w:szCs w:val="21"/>
          <w:u w:val="single"/>
          <w:lang w:val="en-US" w:eastAsia="zh-CN"/>
        </w:rPr>
        <w:t xml:space="preserve">17</w:t>
      </w:r>
      <w:r>
        <w:rPr>
          <w:rFonts w:hint="eastAsia" w:ascii="宋体" w:hAnsi="宋体" w:eastAsia="宋体" w:cs="宋体"/>
          <w:color w:val="000000"/>
          <w:szCs w:val="21"/>
          <w:u w:val="single"/>
        </w:rPr>
        <w:t xml:space="preserve">日</w:t>
      </w:r>
      <w:r>
        <w:rPr>
          <w:rFonts w:hint="eastAsia" w:ascii="宋体" w:hAnsi="宋体" w:eastAsia="宋体" w:cs="宋体"/>
          <w:color w:val="000000"/>
          <w:szCs w:val="21"/>
          <w:u w:val="single"/>
          <w:lang w:val="en-US" w:eastAsia="zh-CN"/>
        </w:rPr>
        <w:t xml:space="preserve">14</w:t>
      </w:r>
      <w:r>
        <w:rPr>
          <w:rFonts w:hint="eastAsia" w:ascii="宋体" w:hAnsi="宋体" w:eastAsia="宋体" w:cs="宋体"/>
          <w:color w:val="000000"/>
          <w:szCs w:val="21"/>
          <w:u w:val="single"/>
        </w:rPr>
        <w:t xml:space="preserve">点</w:t>
      </w:r>
      <w:r>
        <w:rPr>
          <w:rFonts w:hint="eastAsia" w:ascii="宋体" w:hAnsi="宋体" w:eastAsia="宋体" w:cs="宋体"/>
          <w:color w:val="000000"/>
          <w:szCs w:val="21"/>
          <w:u w:val="single"/>
          <w:lang w:val="en-US" w:eastAsia="zh-CN"/>
        </w:rPr>
        <w:t xml:space="preserve">30</w:t>
      </w:r>
      <w:r>
        <w:rPr>
          <w:rFonts w:hint="eastAsia" w:ascii="宋体" w:hAnsi="宋体" w:eastAsia="宋体" w:cs="宋体"/>
          <w:color w:val="000000"/>
          <w:szCs w:val="21"/>
          <w:u w:val="single"/>
        </w:rPr>
        <w:t xml:space="preserve">分</w:t>
      </w:r>
      <w:r>
        <w:rPr>
          <w:rFonts w:hint="eastAsia" w:ascii="宋体" w:hAnsi="宋体" w:eastAsia="宋体" w:cs="宋体"/>
          <w:color w:val="000000"/>
          <w:szCs w:val="21"/>
        </w:rPr>
        <w:t xml:space="preserve">（北京时间）前递交投标文件。</w:t>
      </w:r>
      <w:r>
        <w:rPr>
          <w:rFonts w:hint="eastAsia" w:ascii="宋体" w:hAnsi="宋体" w:eastAsia="宋体" w:cs="宋体"/>
          <w:color w:val="000000"/>
          <w:szCs w:val="21"/>
        </w:rPr>
      </w:r>
      <w:r/>
    </w:p>
    <w:p>
      <w:pPr>
        <w:pStyle w:val="768"/>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一、项目基本情况</w:t>
      </w:r>
      <w:r>
        <w:rPr>
          <w:rFonts w:hint="eastAsia" w:ascii="宋体" w:hAnsi="宋体" w:eastAsia="宋体" w:cs="宋体"/>
          <w:b/>
          <w:bCs/>
          <w:color w:val="000000"/>
          <w:szCs w:val="21"/>
        </w:rPr>
      </w:r>
      <w:r/>
    </w:p>
    <w:p>
      <w:pPr>
        <w:pStyle w:val="768"/>
        <w:ind w:firstLine="480"/>
        <w:jc w:val="both"/>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1.1项目编号</w:t>
      </w:r>
      <w:r>
        <w:rPr>
          <w:rFonts w:hint="eastAsia" w:ascii="宋体" w:hAnsi="宋体" w:eastAsia="宋体" w:cs="宋体"/>
          <w:color w:val="000000"/>
          <w:szCs w:val="21"/>
          <w:lang w:eastAsia="zh-CN"/>
        </w:rPr>
        <w:t xml:space="preserve">：JSZC-320000-NJJC-G2026-0073</w:t>
      </w:r>
      <w:r>
        <w:rPr>
          <w:rFonts w:hint="eastAsia" w:ascii="宋体" w:hAnsi="宋体" w:eastAsia="宋体" w:cs="宋体"/>
          <w:color w:val="000000"/>
          <w:szCs w:val="21"/>
          <w:lang w:eastAsia="zh-CN"/>
        </w:rPr>
      </w:r>
      <w:r/>
    </w:p>
    <w:p>
      <w:pPr>
        <w:pStyle w:val="768"/>
        <w:ind w:firstLine="480"/>
        <w:jc w:val="both"/>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1.2项目名称：</w:t>
      </w:r>
      <w:r>
        <w:rPr>
          <w:rFonts w:hint="eastAsia" w:ascii="宋体" w:hAnsi="宋体" w:eastAsia="宋体" w:cs="宋体"/>
          <w:color w:val="000000"/>
          <w:szCs w:val="21"/>
        </w:rPr>
        <w:t xml:space="preserve">南京中医药大</w:t>
      </w:r>
      <w:r>
        <w:rPr>
          <w:rFonts w:hint="eastAsia" w:ascii="宋体" w:hAnsi="宋体" w:eastAsia="宋体" w:cs="宋体"/>
          <w:color w:val="000000"/>
          <w:szCs w:val="21"/>
        </w:rPr>
        <w:t xml:space="preserve">学</w:t>
      </w:r>
      <w:r>
        <w:rPr>
          <w:rFonts w:hint="eastAsia" w:ascii="宋体" w:hAnsi="宋体" w:eastAsia="宋体" w:cs="宋体"/>
          <w:color w:val="000000"/>
          <w:szCs w:val="21"/>
        </w:rPr>
      </w:r>
      <w:r>
        <w:rPr>
          <w:rFonts w:hint="eastAsia" w:ascii="宋体" w:hAnsi="宋体" w:eastAsia="宋体" w:cs="宋体"/>
          <w:color w:val="000000"/>
          <w:szCs w:val="21"/>
          <w:lang w:eastAsia="zh-CN"/>
        </w:rPr>
        <w:t xml:space="preserve">B14人才科研用房改造项目（含细胞房建设）</w:t>
      </w:r>
      <w:r>
        <w:rPr>
          <w:rFonts w:hint="eastAsia" w:ascii="宋体" w:hAnsi="宋体" w:eastAsia="宋体" w:cs="宋体"/>
          <w:color w:val="000000"/>
          <w:szCs w:val="21"/>
          <w:lang w:eastAsia="zh-CN"/>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1.3采购方式：公开招标 </w:t>
      </w:r>
      <w:r>
        <w:rPr>
          <w:rFonts w:hint="eastAsia" w:ascii="宋体" w:hAnsi="宋体" w:eastAsia="宋体" w:cs="宋体"/>
          <w:color w:val="000000"/>
          <w:szCs w:val="21"/>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1.4预算金额：</w:t>
      </w:r>
      <w:r>
        <w:rPr>
          <w:rFonts w:hint="eastAsia" w:ascii="宋体" w:hAnsi="宋体" w:eastAsia="宋体" w:cs="宋体"/>
          <w:color w:val="000000"/>
          <w:szCs w:val="21"/>
          <w:lang w:val="en-US" w:eastAsia="zh-CN"/>
        </w:rPr>
        <w:t xml:space="preserve">255</w:t>
      </w:r>
      <w:r>
        <w:rPr>
          <w:rFonts w:hint="eastAsia" w:ascii="宋体" w:hAnsi="宋体" w:eastAsia="宋体" w:cs="宋体"/>
          <w:color w:val="000000"/>
          <w:szCs w:val="21"/>
        </w:rPr>
        <w:t xml:space="preserve">万元 </w:t>
      </w:r>
      <w:r>
        <w:rPr>
          <w:rFonts w:hint="eastAsia" w:ascii="宋体" w:hAnsi="宋体" w:eastAsia="宋体" w:cs="宋体"/>
          <w:color w:val="000000"/>
          <w:szCs w:val="21"/>
        </w:rPr>
      </w:r>
      <w:r/>
    </w:p>
    <w:p>
      <w:pPr>
        <w:pStyle w:val="768"/>
        <w:ind w:firstLine="480"/>
        <w:jc w:val="both"/>
        <w:spacing w:line="360" w:lineRule="auto"/>
        <w:rPr>
          <w:rFonts w:hint="eastAsia" w:ascii="宋体" w:hAnsi="宋体" w:eastAsia="宋体" w:cs="宋体"/>
          <w:color w:val="000000"/>
          <w:szCs w:val="21"/>
          <w:highlight w:val="red"/>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1.5最高限价：</w:t>
      </w:r>
      <w:r>
        <w:rPr>
          <w:rFonts w:hint="eastAsia" w:ascii="宋体" w:hAnsi="宋体" w:eastAsia="宋体" w:cs="宋体"/>
          <w:color w:val="000000"/>
          <w:szCs w:val="21"/>
          <w:lang w:val="en-US" w:eastAsia="zh-CN"/>
        </w:rPr>
        <w:t xml:space="preserve">243.954569</w:t>
      </w:r>
      <w:r>
        <w:rPr>
          <w:rFonts w:hint="eastAsia" w:ascii="宋体" w:hAnsi="宋体" w:eastAsia="宋体" w:cs="宋体"/>
          <w:color w:val="000000"/>
          <w:szCs w:val="21"/>
        </w:rPr>
        <w:t xml:space="preserve">万元，投标报价超过最高限价的为无效投标</w:t>
      </w:r>
      <w:r>
        <w:rPr>
          <w:rFonts w:hint="eastAsia" w:ascii="宋体" w:hAnsi="宋体" w:eastAsia="宋体" w:cs="宋体"/>
          <w:color w:val="000000"/>
          <w:szCs w:val="21"/>
          <w:highlight w:val="red"/>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1.6采购需求：</w:t>
      </w:r>
      <w:r>
        <w:rPr>
          <w:rFonts w:hint="eastAsia" w:ascii="宋体" w:hAnsi="宋体" w:eastAsia="宋体" w:cs="宋体"/>
          <w:color w:val="000000"/>
          <w:szCs w:val="21"/>
          <w:lang w:val="en-US" w:eastAsia="zh-CN"/>
        </w:rPr>
        <w:t xml:space="preserve">包括但不限于</w:t>
      </w:r>
      <w:r>
        <w:rPr>
          <w:rFonts w:hint="eastAsia" w:ascii="宋体" w:hAnsi="宋体" w:eastAsia="宋体" w:cs="宋体"/>
          <w:color w:val="000000"/>
          <w:szCs w:val="21"/>
        </w:rPr>
        <w:t xml:space="preserve">实验室基础装修及水电改造等。内部用房包含：理化实验室、细胞房、气瓶间、设备间、办公室及学生自习室。内部设施及设备包含：实验中央台、边台、通风橱、万向罩、净化空调、试剂柜、超净工作台、生物安全柜、通排风系统、门禁系统、监控系统等。具体详见工程量清单及图纸。</w:t>
      </w:r>
      <w:r>
        <w:rPr>
          <w:rFonts w:hint="eastAsia" w:ascii="宋体" w:hAnsi="宋体" w:eastAsia="宋体" w:cs="宋体"/>
          <w:color w:val="000000"/>
          <w:szCs w:val="21"/>
        </w:rPr>
      </w:r>
      <w:r/>
    </w:p>
    <w:p>
      <w:pPr>
        <w:pStyle w:val="768"/>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1.7合同履行期限：</w:t>
      </w:r>
      <w:r>
        <w:rPr>
          <w:rFonts w:hint="eastAsia" w:ascii="宋体" w:hAnsi="宋体" w:eastAsia="宋体" w:cs="宋体"/>
          <w:color w:val="000000"/>
          <w:szCs w:val="21"/>
          <w:lang w:val="en-US" w:eastAsia="zh-CN"/>
        </w:rPr>
        <w:t xml:space="preserve">50</w:t>
      </w:r>
      <w:r>
        <w:rPr>
          <w:rFonts w:hint="eastAsia" w:ascii="宋体" w:hAnsi="宋体" w:eastAsia="宋体" w:cs="宋体"/>
          <w:color w:val="000000"/>
          <w:szCs w:val="21"/>
        </w:rPr>
        <w:t xml:space="preserve">日历天。即本工程自发包人下达的书面开工令载明的开工之日起【</w:t>
      </w:r>
      <w:r>
        <w:rPr>
          <w:rFonts w:hint="eastAsia" w:ascii="宋体" w:hAnsi="宋体" w:eastAsia="宋体" w:cs="宋体"/>
          <w:color w:val="000000"/>
          <w:szCs w:val="21"/>
          <w:lang w:val="en-US" w:eastAsia="zh-CN"/>
        </w:rPr>
        <w:t xml:space="preserve">50</w:t>
      </w:r>
      <w:r>
        <w:rPr>
          <w:rFonts w:hint="eastAsia" w:ascii="宋体" w:hAnsi="宋体" w:eastAsia="宋体" w:cs="宋体"/>
          <w:color w:val="000000"/>
          <w:szCs w:val="21"/>
        </w:rPr>
        <w:t xml:space="preserve">】日历天竣工，同时应确保至迟于【2026年08月25日】日前全部施工完成。</w:t>
      </w:r>
      <w:r>
        <w:rPr>
          <w:rFonts w:ascii="宋体" w:hAnsi="宋体" w:eastAsia="宋体" w:cs="宋体"/>
          <w:color w:val="000000"/>
          <w:szCs w:val="21"/>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1.8本项目不接受联合体投标</w:t>
      </w:r>
      <w:r>
        <w:rPr>
          <w:rFonts w:hint="eastAsia" w:ascii="宋体" w:hAnsi="宋体" w:eastAsia="宋体" w:cs="宋体"/>
          <w:color w:val="000000"/>
          <w:szCs w:val="21"/>
        </w:rPr>
      </w:r>
      <w:r/>
    </w:p>
    <w:p>
      <w:pPr>
        <w:pStyle w:val="768"/>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二、申请人的资格要求</w:t>
      </w:r>
      <w:r>
        <w:rPr>
          <w:rFonts w:hint="eastAsia" w:ascii="宋体" w:hAnsi="宋体" w:eastAsia="宋体" w:cs="宋体"/>
          <w:b/>
          <w:bCs/>
          <w:color w:val="000000"/>
          <w:szCs w:val="21"/>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2.1满足《中华人民共和国政府采购法》第二十二条规定：</w:t>
      </w:r>
      <w:r>
        <w:rPr>
          <w:rFonts w:hint="eastAsia" w:ascii="宋体" w:hAnsi="宋体" w:eastAsia="宋体" w:cs="宋体"/>
          <w:color w:val="000000"/>
          <w:szCs w:val="21"/>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（1）具有独立承担民事责任的能力（提供法人或者其他组织的营业执照，自然人的身份证明扫描件并上传至投标文件中）；</w:t>
      </w:r>
      <w:r>
        <w:rPr>
          <w:rFonts w:hint="eastAsia" w:ascii="宋体" w:hAnsi="宋体" w:eastAsia="宋体" w:cs="宋体"/>
          <w:color w:val="000000"/>
          <w:szCs w:val="21"/>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（2）具有良好的商业信誉和健全的财务会计制度（提供经审计2025年度财务报告扫描件加盖公章，或提供投标截止时间前6个月内</w:t>
      </w:r>
      <w:bookmarkStart w:id="0" w:name="_Hlk212586715"/>
      <w:r>
        <w:rPr>
          <w:rFonts w:hint="eastAsia" w:ascii="宋体" w:hAnsi="宋体" w:eastAsia="宋体" w:cs="宋体"/>
          <w:color w:val="000000"/>
          <w:szCs w:val="21"/>
        </w:rPr>
        <w:t xml:space="preserve">（即</w:t>
      </w:r>
      <w:r>
        <w:rPr>
          <w:rFonts w:hint="eastAsia" w:ascii="宋体" w:hAnsi="宋体" w:eastAsia="宋体" w:cs="宋体"/>
          <w:color w:val="000000"/>
          <w:szCs w:val="21"/>
          <w:lang w:eastAsia="zh-CN"/>
        </w:rPr>
        <w:t xml:space="preserve">2026年1月</w:t>
      </w:r>
      <w:r>
        <w:rPr>
          <w:rFonts w:hint="eastAsia" w:ascii="宋体" w:hAnsi="宋体" w:eastAsia="宋体" w:cs="宋体"/>
          <w:color w:val="000000"/>
          <w:szCs w:val="21"/>
        </w:rPr>
        <w:t xml:space="preserve">以来</w:t>
      </w:r>
      <w:bookmarkEnd w:id="0"/>
      <w:r>
        <w:rPr>
          <w:rFonts w:hint="eastAsia" w:ascii="宋体" w:hAnsi="宋体" w:eastAsia="宋体" w:cs="宋体"/>
          <w:color w:val="000000"/>
          <w:szCs w:val="21"/>
        </w:rPr>
        <w:t xml:space="preserve">）任意一个月的财务报表（至少包含利润表和资产负债表）扫描件，</w:t>
      </w:r>
      <w:r>
        <w:rPr>
          <w:rFonts w:hint="eastAsia" w:ascii="宋体" w:hAnsi="宋体" w:eastAsia="宋体" w:cs="宋体"/>
          <w:color w:val="000000"/>
          <w:szCs w:val="21"/>
          <w:lang w:val="zh-TW"/>
        </w:rPr>
        <w:t xml:space="preserve">或银行出具的投标截止时间前6个月</w:t>
      </w:r>
      <w:r>
        <w:rPr>
          <w:rFonts w:hint="eastAsia" w:ascii="宋体" w:hAnsi="宋体" w:eastAsia="宋体" w:cs="宋体"/>
          <w:color w:val="000000"/>
          <w:szCs w:val="21"/>
        </w:rPr>
        <w:t xml:space="preserve">（即</w:t>
      </w:r>
      <w:r>
        <w:rPr>
          <w:rFonts w:hint="eastAsia" w:ascii="宋体" w:hAnsi="宋体" w:eastAsia="宋体" w:cs="宋体"/>
          <w:color w:val="000000"/>
          <w:szCs w:val="21"/>
          <w:lang w:eastAsia="zh-CN"/>
        </w:rPr>
        <w:t xml:space="preserve">2026年1月</w:t>
      </w:r>
      <w:r>
        <w:rPr>
          <w:rFonts w:hint="eastAsia" w:ascii="宋体" w:hAnsi="宋体" w:eastAsia="宋体" w:cs="宋体"/>
          <w:color w:val="000000"/>
          <w:szCs w:val="21"/>
        </w:rPr>
        <w:t xml:space="preserve">以来）</w:t>
      </w:r>
      <w:r>
        <w:rPr>
          <w:rFonts w:hint="eastAsia" w:ascii="宋体" w:hAnsi="宋体" w:eastAsia="宋体" w:cs="宋体"/>
          <w:color w:val="000000"/>
          <w:szCs w:val="21"/>
          <w:lang w:val="zh-TW"/>
        </w:rPr>
        <w:t xml:space="preserve">内资信证书</w:t>
      </w:r>
      <w:r>
        <w:rPr>
          <w:rFonts w:hint="eastAsia" w:ascii="宋体" w:hAnsi="宋体" w:eastAsia="宋体" w:cs="宋体"/>
          <w:color w:val="000000"/>
          <w:szCs w:val="21"/>
        </w:rPr>
        <w:t xml:space="preserve">扫描件</w:t>
      </w:r>
      <w:r>
        <w:rPr>
          <w:rFonts w:hint="eastAsia" w:ascii="宋体" w:hAnsi="宋体" w:eastAsia="宋体" w:cs="宋体"/>
          <w:color w:val="000000"/>
          <w:szCs w:val="21"/>
          <w:lang w:val="zh-TW"/>
        </w:rPr>
        <w:t xml:space="preserve">，</w:t>
      </w:r>
      <w:r>
        <w:rPr>
          <w:rFonts w:hint="eastAsia" w:ascii="宋体" w:hAnsi="宋体" w:eastAsia="宋体" w:cs="宋体"/>
          <w:color w:val="000000"/>
          <w:szCs w:val="21"/>
        </w:rPr>
        <w:t xml:space="preserve">或财政部门认可的政府采购专业担保机构出具的投标担保函扫描件上传至电子投标文件中）；</w:t>
      </w:r>
      <w:r>
        <w:rPr>
          <w:rFonts w:hint="eastAsia" w:ascii="宋体" w:hAnsi="宋体" w:eastAsia="宋体" w:cs="宋体"/>
          <w:color w:val="000000"/>
          <w:szCs w:val="21"/>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（3）具有履行合同所必需的设备和专业技术能力（根据项目需求提供履行合同所必需的设备和专业技术能力的证明材料并加盖公章的承诺书原件扫描件上传至电子投标文件）；</w:t>
      </w:r>
      <w:r>
        <w:rPr>
          <w:rFonts w:hint="eastAsia" w:ascii="宋体" w:hAnsi="宋体" w:eastAsia="宋体" w:cs="宋体"/>
          <w:color w:val="000000"/>
          <w:szCs w:val="21"/>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（4）有依法缴纳税收和社会保障资金的良好记录（提供参加本次政府采购活动前半年内（即</w:t>
      </w:r>
      <w:r>
        <w:rPr>
          <w:rFonts w:hint="eastAsia" w:ascii="宋体" w:hAnsi="宋体" w:eastAsia="宋体" w:cs="宋体"/>
          <w:color w:val="000000"/>
          <w:szCs w:val="21"/>
          <w:lang w:eastAsia="zh-CN"/>
        </w:rPr>
        <w:t xml:space="preserve">2026年1月</w:t>
      </w:r>
      <w:r>
        <w:rPr>
          <w:rFonts w:hint="eastAsia" w:ascii="宋体" w:hAnsi="宋体" w:eastAsia="宋体" w:cs="宋体"/>
          <w:color w:val="000000"/>
          <w:szCs w:val="21"/>
        </w:rPr>
        <w:t xml:space="preserve">以来），至少1个月缴纳税收和社会保险的凭证扫描件，依法享受免缴、缓缴的，提供证明材料扫描件上传至电子投标文件中）；</w:t>
      </w:r>
      <w:r>
        <w:rPr>
          <w:rFonts w:hint="eastAsia" w:ascii="宋体" w:hAnsi="宋体" w:eastAsia="宋体" w:cs="宋体"/>
          <w:color w:val="000000"/>
          <w:szCs w:val="21"/>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（5）参加政府采购活动前三年内，在经营活动中没有重大违法记录（提供参加本次政府采购活动前3年内在经营活动中没有重大违法记录的书面声明上传至电子投标文件中）（格式见后附件）；</w:t>
      </w:r>
      <w:r>
        <w:rPr>
          <w:rFonts w:hint="eastAsia" w:ascii="宋体" w:hAnsi="宋体" w:eastAsia="宋体" w:cs="宋体"/>
          <w:color w:val="000000"/>
          <w:szCs w:val="21"/>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（6）法律、行政法规规定的其他条件。</w:t>
      </w:r>
      <w:r>
        <w:rPr>
          <w:rFonts w:hint="eastAsia" w:ascii="宋体" w:hAnsi="宋体" w:eastAsia="宋体" w:cs="宋体"/>
          <w:color w:val="000000"/>
          <w:szCs w:val="21"/>
        </w:rPr>
      </w:r>
      <w:r/>
    </w:p>
    <w:p>
      <w:pPr>
        <w:pStyle w:val="768"/>
        <w:ind w:firstLine="480"/>
        <w:jc w:val="both"/>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2.2落实政府采购政策需要满足的资格条件：本项目非专门面向中小企业采购，执行价格优惠政策。</w:t>
      </w:r>
      <w:r>
        <w:rPr>
          <w:color w:val="000000"/>
          <w:szCs w:val="21"/>
        </w:rPr>
      </w:r>
      <w:r/>
    </w:p>
    <w:p>
      <w:pPr>
        <w:pStyle w:val="768"/>
        <w:ind w:firstLine="480"/>
        <w:jc w:val="both"/>
        <w:spacing w:line="360" w:lineRule="auto"/>
        <w:rPr>
          <w:rFonts w:hint="eastAsia" w:ascii="宋体" w:hAnsi="宋体" w:eastAsia="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2.3采购人根据项目的特殊要求规定的特定条件：</w:t>
      </w:r>
      <w:r>
        <w:rPr>
          <w:rFonts w:hint="eastAsia" w:ascii="宋体" w:hAnsi="宋体" w:eastAsia="宋体" w:cs="宋体"/>
          <w:bCs/>
          <w:color w:val="000000"/>
          <w:szCs w:val="21"/>
        </w:rPr>
      </w:r>
      <w:r/>
    </w:p>
    <w:p>
      <w:pPr>
        <w:pStyle w:val="768"/>
        <w:ind w:firstLine="480"/>
        <w:jc w:val="both"/>
        <w:spacing w:line="360" w:lineRule="auto"/>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（1）具备施工总承包</w:t>
      </w:r>
      <w:r>
        <w:rPr>
          <w:rFonts w:hint="eastAsia" w:ascii="宋体" w:hAnsi="宋体" w:eastAsia="宋体" w:cs="宋体"/>
          <w:b/>
          <w:color w:val="000000"/>
          <w:szCs w:val="21"/>
          <w:lang w:val="en-US" w:eastAsia="zh-CN"/>
        </w:rPr>
        <w:t xml:space="preserve">建筑</w:t>
      </w:r>
      <w:r>
        <w:rPr>
          <w:rFonts w:hint="eastAsia" w:ascii="宋体" w:hAnsi="宋体" w:eastAsia="宋体" w:cs="宋体"/>
          <w:b/>
          <w:color w:val="000000"/>
          <w:szCs w:val="21"/>
        </w:rPr>
        <w:t xml:space="preserve">工程三级(含)以上并且具备有效的安全生产许可证。（有效期内的证书扫描件上传至电子投标文件中）</w:t>
      </w:r>
      <w:r>
        <w:rPr>
          <w:rFonts w:hint="eastAsia" w:ascii="宋体" w:hAnsi="宋体" w:eastAsia="宋体" w:cs="宋体"/>
          <w:b/>
          <w:color w:val="000000"/>
          <w:szCs w:val="21"/>
        </w:rPr>
      </w:r>
      <w:r/>
    </w:p>
    <w:p>
      <w:pPr>
        <w:pStyle w:val="768"/>
        <w:ind w:firstLine="480"/>
        <w:jc w:val="both"/>
        <w:spacing w:line="360" w:lineRule="auto"/>
        <w:rPr>
          <w:rFonts w:ascii="宋体" w:hAnsi="宋体" w:eastAsia="宋体" w:cs="宋体"/>
          <w:b/>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（2）项目负责人资格：具备注册建造师证</w:t>
      </w:r>
      <w:r>
        <w:rPr>
          <w:rFonts w:hint="eastAsia" w:ascii="宋体" w:hAnsi="宋体" w:eastAsia="宋体" w:cs="宋体"/>
          <w:b/>
          <w:color w:val="000000"/>
          <w:szCs w:val="21"/>
          <w:lang w:val="en-US" w:eastAsia="zh-CN"/>
        </w:rPr>
        <w:t xml:space="preserve">建筑</w:t>
      </w:r>
      <w:r>
        <w:rPr>
          <w:rFonts w:hint="eastAsia" w:ascii="宋体" w:hAnsi="宋体" w:eastAsia="宋体" w:cs="宋体"/>
          <w:b/>
          <w:color w:val="000000"/>
          <w:szCs w:val="21"/>
        </w:rPr>
        <w:t xml:space="preserve">工程二级(含)以上并且具备有效的安全生产考核合格证书（B类证）</w:t>
      </w:r>
      <w:r>
        <w:rPr>
          <w:rFonts w:hint="eastAsia"/>
          <w:b/>
          <w:bCs/>
          <w:color w:val="000000"/>
          <w:highlight w:val="none"/>
          <w:lang w:val="en-US" w:eastAsia="zh-CN"/>
        </w:rPr>
        <w:t xml:space="preserve">提供有效的证书扫描件及供应商为项目经理缴纳的近半年（2026年1月-2026年6月）任意一个月社保证明材料扫描上传至电子投标文件中。</w:t>
      </w:r>
      <w:r>
        <w:rPr>
          <w:rFonts w:ascii="宋体" w:hAnsi="宋体" w:eastAsia="宋体" w:cs="宋体"/>
          <w:b/>
          <w:color w:val="000000"/>
          <w:szCs w:val="21"/>
          <w:lang w:val="en-US" w:eastAsia="zh-CN"/>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2.4拒绝下述供应商参加本次招标活动：</w:t>
      </w:r>
      <w:r>
        <w:rPr>
          <w:rFonts w:hint="eastAsia" w:ascii="宋体" w:hAnsi="宋体" w:eastAsia="宋体" w:cs="宋体"/>
          <w:color w:val="000000"/>
          <w:szCs w:val="21"/>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（1）供应商单位负责人为同一人或者存在直接控股、管理关系的不同供应商，不得参加同一合同项下的政府采购活动。</w:t>
      </w:r>
      <w:r>
        <w:rPr>
          <w:rFonts w:hint="eastAsia" w:ascii="宋体" w:hAnsi="宋体" w:eastAsia="宋体" w:cs="宋体"/>
          <w:color w:val="000000"/>
          <w:szCs w:val="21"/>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（2）凡为采购项目提供整体设计、规范编制或者项目管理、监理、检测等服务的供应商，不得再参加本项目的采购活动。</w:t>
      </w:r>
      <w:r>
        <w:rPr>
          <w:rFonts w:hint="eastAsia" w:ascii="宋体" w:hAnsi="宋体" w:eastAsia="宋体" w:cs="宋体"/>
          <w:color w:val="000000"/>
          <w:szCs w:val="21"/>
        </w:rPr>
      </w:r>
      <w:r/>
    </w:p>
    <w:p>
      <w:pPr>
        <w:pStyle w:val="768"/>
        <w:ind w:firstLine="480"/>
        <w:jc w:val="both"/>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 列入失信被执行人、重大税收违法失信主体名单、政府采购严重违法失信行为记录名单。</w:t>
      </w:r>
      <w:r>
        <w:rPr>
          <w:rFonts w:hint="eastAsia" w:eastAsia="宋体"/>
          <w:color w:val="000000"/>
        </w:rPr>
      </w:r>
      <w:r/>
    </w:p>
    <w:p>
      <w:pPr>
        <w:pStyle w:val="768"/>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三、获取招标文件</w:t>
      </w:r>
      <w:r>
        <w:rPr>
          <w:rFonts w:hint="eastAsia" w:ascii="宋体" w:hAnsi="宋体" w:eastAsia="宋体" w:cs="宋体"/>
          <w:b/>
          <w:bCs/>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3.1时间：</w:t>
      </w:r>
      <w:r>
        <w:rPr>
          <w:rFonts w:hint="eastAsia" w:ascii="宋体" w:hAnsi="Arial" w:cs="宋体"/>
          <w:bCs/>
          <w:color w:val="000000"/>
          <w:szCs w:val="21"/>
        </w:rPr>
        <w:t xml:space="preserve">自招标文件公告发布之日起5个工作日。</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3.2地点：“苏采云”系统内免费下载（投标人必须在苏采云系统中获取采购文件，方能参与本次政府采购项目）</w:t>
      </w:r>
      <w:r>
        <w:rPr>
          <w:rFonts w:hint="eastAsia" w:ascii="宋体" w:hAnsi="宋体" w:eastAsia="宋体" w:cs="宋体"/>
          <w:color w:val="000000"/>
          <w:szCs w:val="21"/>
        </w:rPr>
      </w:r>
      <w:r/>
    </w:p>
    <w:p>
      <w:pPr>
        <w:pStyle w:val="768"/>
        <w:ind w:firstLine="420"/>
        <w:jc w:val="both"/>
        <w:keepLines/>
        <w:keepNext/>
        <w:spacing w:before="20" w:after="20" w:line="360" w:lineRule="auto"/>
        <w:rPr>
          <w:rFonts w:hint="eastAsia" w:ascii="宋体" w:hAnsi="Arial" w:cs="宋体"/>
          <w:bCs/>
          <w:color w:val="000000"/>
          <w:szCs w:val="21"/>
        </w:rPr>
      </w:pPr>
      <w:r>
        <w:rPr>
          <w:rFonts w:hint="eastAsia" w:ascii="宋体" w:hAnsi="宋体" w:eastAsia="宋体" w:cs="宋体"/>
          <w:color w:val="000000"/>
          <w:szCs w:val="21"/>
        </w:rPr>
        <w:t xml:space="preserve">3.3</w:t>
      </w:r>
      <w:r>
        <w:rPr>
          <w:rFonts w:hint="eastAsia" w:ascii="宋体" w:hAnsi="Arial" w:cs="宋体"/>
          <w:bCs/>
          <w:color w:val="000000"/>
          <w:szCs w:val="21"/>
        </w:rPr>
        <w:t xml:space="preserve">方式：苏采云系统注册登记成功后系统内免费下载。</w:t>
      </w:r>
      <w:r>
        <w:rPr>
          <w:rFonts w:hint="eastAsia" w:ascii="宋体" w:hAnsi="Arial" w:cs="宋体"/>
          <w:bCs/>
          <w:color w:val="000000"/>
          <w:szCs w:val="21"/>
        </w:rPr>
      </w:r>
      <w:r/>
    </w:p>
    <w:p>
      <w:pPr>
        <w:pStyle w:val="768"/>
        <w:ind w:firstLine="420"/>
        <w:jc w:val="both"/>
        <w:keepLines/>
        <w:keepNext/>
        <w:spacing w:before="20" w:after="20" w:line="360" w:lineRule="auto"/>
        <w:rPr>
          <w:rFonts w:ascii="宋体" w:hAnsi="宋体" w:eastAsia="宋体" w:cs="宋体"/>
          <w:color w:val="000000"/>
          <w:szCs w:val="21"/>
        </w:rPr>
      </w:pPr>
      <w:r>
        <w:rPr>
          <w:rFonts w:hint="eastAsia" w:ascii="宋体" w:hAnsi="宋体" w:eastAsia="宋体" w:cs="宋体"/>
          <w:color w:val="000000"/>
          <w:szCs w:val="21"/>
        </w:rPr>
        <w:t xml:space="preserve">3.4</w:t>
      </w:r>
      <w:r>
        <w:rPr>
          <w:rFonts w:hint="eastAsia" w:ascii="宋体" w:hAnsi="Arial" w:cs="宋体"/>
          <w:bCs/>
          <w:color w:val="000000"/>
          <w:szCs w:val="21"/>
        </w:rPr>
        <w:t xml:space="preserve">售价：0元。</w:t>
      </w:r>
      <w:r>
        <w:rPr>
          <w:rFonts w:ascii="宋体" w:hAnsi="宋体" w:eastAsia="宋体" w:cs="宋体"/>
          <w:color w:val="000000"/>
          <w:szCs w:val="21"/>
        </w:rPr>
      </w:r>
      <w:r/>
    </w:p>
    <w:p>
      <w:pPr>
        <w:pStyle w:val="768"/>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四、提交投标文件截止时间、开标时间和地点</w:t>
      </w:r>
      <w:r>
        <w:rPr>
          <w:rFonts w:hint="eastAsia" w:ascii="宋体" w:hAnsi="宋体" w:eastAsia="宋体" w:cs="宋体"/>
          <w:b/>
          <w:bCs/>
          <w:color w:val="000000"/>
          <w:szCs w:val="21"/>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投标文件截止时间、开标时间：2026年</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月</w:t>
      </w:r>
      <w:r>
        <w:rPr>
          <w:rFonts w:hint="eastAsia" w:ascii="宋体" w:hAnsi="宋体" w:eastAsia="宋体" w:cs="宋体"/>
          <w:color w:val="000000"/>
          <w:szCs w:val="21"/>
          <w:lang w:val="en-US" w:eastAsia="zh-CN"/>
        </w:rPr>
        <w:t xml:space="preserve">17</w:t>
      </w:r>
      <w:r>
        <w:rPr>
          <w:rFonts w:hint="eastAsia" w:ascii="宋体" w:hAnsi="宋体" w:eastAsia="宋体" w:cs="宋体"/>
          <w:color w:val="000000"/>
          <w:szCs w:val="21"/>
        </w:rPr>
        <w:t xml:space="preserve">日</w:t>
      </w:r>
      <w:r>
        <w:rPr>
          <w:rFonts w:ascii="宋体" w:hAnsi="宋体" w:eastAsia="宋体" w:cs="宋体"/>
          <w:color w:val="000000"/>
          <w:szCs w:val="21"/>
        </w:rPr>
        <w:t xml:space="preserve">14</w:t>
      </w:r>
      <w:r>
        <w:rPr>
          <w:rFonts w:hint="eastAsia" w:ascii="宋体" w:hAnsi="宋体" w:eastAsia="宋体" w:cs="宋体"/>
          <w:color w:val="000000"/>
          <w:szCs w:val="21"/>
        </w:rPr>
        <w:t xml:space="preserve">点</w:t>
      </w:r>
      <w:r>
        <w:rPr>
          <w:rFonts w:ascii="宋体" w:hAnsi="宋体" w:eastAsia="宋体" w:cs="宋体"/>
          <w:color w:val="000000"/>
          <w:szCs w:val="21"/>
        </w:rPr>
        <w:t xml:space="preserve">30</w:t>
      </w:r>
      <w:r>
        <w:rPr>
          <w:rFonts w:hint="eastAsia" w:ascii="宋体" w:hAnsi="宋体" w:eastAsia="宋体" w:cs="宋体"/>
          <w:color w:val="000000"/>
          <w:szCs w:val="21"/>
        </w:rPr>
        <w:t xml:space="preserve">分（北京时间）</w:t>
      </w:r>
      <w:r>
        <w:rPr>
          <w:rFonts w:hint="eastAsia" w:ascii="宋体" w:hAnsi="宋体" w:eastAsia="宋体" w:cs="宋体"/>
          <w:color w:val="000000"/>
          <w:szCs w:val="21"/>
        </w:rPr>
      </w:r>
      <w:r/>
    </w:p>
    <w:p>
      <w:pPr>
        <w:pStyle w:val="768"/>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地点：</w:t>
      </w:r>
      <w:r>
        <w:rPr>
          <w:rFonts w:hint="eastAsia" w:ascii="宋体" w:hAnsi="Arial" w:eastAsia="宋体" w:cs="宋体"/>
          <w:bCs/>
          <w:color w:val="000000"/>
          <w:szCs w:val="21"/>
        </w:rPr>
        <w:t xml:space="preserve">“苏采云”系统（网址：http://jszfcg.jsczt.cn/）“开标大厅”</w:t>
      </w:r>
      <w:r>
        <w:rPr>
          <w:rFonts w:ascii="宋体" w:hAnsi="宋体" w:eastAsia="宋体" w:cs="宋体"/>
          <w:color w:val="000000"/>
          <w:szCs w:val="21"/>
        </w:rPr>
      </w:r>
      <w:r/>
    </w:p>
    <w:p>
      <w:pPr>
        <w:pStyle w:val="768"/>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五、公告期限</w:t>
      </w:r>
      <w:r>
        <w:rPr>
          <w:rFonts w:hint="eastAsia" w:ascii="宋体" w:hAnsi="宋体" w:eastAsia="宋体" w:cs="宋体"/>
          <w:color w:val="000000"/>
          <w:szCs w:val="21"/>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自本公告发布之日起5个工作日</w:t>
      </w:r>
      <w:r>
        <w:rPr>
          <w:rFonts w:hint="eastAsia" w:ascii="宋体" w:hAnsi="宋体" w:eastAsia="宋体" w:cs="宋体"/>
          <w:color w:val="000000"/>
          <w:szCs w:val="21"/>
        </w:rPr>
      </w:r>
      <w:r/>
    </w:p>
    <w:p>
      <w:pPr>
        <w:pStyle w:val="768"/>
        <w:numPr>
          <w:ilvl w:val="0"/>
          <w:numId w:val="2"/>
        </w:numPr>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其他补充事宜</w:t>
      </w:r>
      <w:r>
        <w:rPr>
          <w:rFonts w:hint="eastAsia" w:ascii="宋体" w:hAnsi="宋体" w:eastAsia="宋体" w:cs="宋体"/>
          <w:b/>
          <w:bCs/>
          <w:color w:val="000000"/>
          <w:szCs w:val="21"/>
        </w:rPr>
      </w:r>
      <w:r/>
    </w:p>
    <w:p>
      <w:pPr>
        <w:pStyle w:val="768"/>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6.1本项目采购标的对应的中小企业划分标准所属行业为：建筑业。</w:t>
      </w:r>
      <w:r>
        <w:rPr>
          <w:rFonts w:ascii="宋体" w:hAnsi="宋体" w:eastAsia="宋体" w:cs="宋体"/>
          <w:color w:val="000000"/>
          <w:szCs w:val="21"/>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6.2本次招标不收取投标保证金。</w:t>
      </w:r>
      <w:r>
        <w:rPr>
          <w:rFonts w:hint="eastAsia" w:ascii="宋体" w:hAnsi="宋体" w:eastAsia="宋体" w:cs="宋体"/>
          <w:color w:val="000000"/>
          <w:szCs w:val="21"/>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6.3落实政府采购政策需满足：</w:t>
      </w:r>
      <w:r>
        <w:rPr>
          <w:rFonts w:hint="eastAsia" w:ascii="宋体" w:hAnsi="宋体" w:eastAsia="宋体" w:cs="宋体"/>
          <w:color w:val="000000"/>
          <w:szCs w:val="21"/>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（1）《关于进一步加大政府采购支持中小企业力度的通知》</w:t>
      </w:r>
      <w:r>
        <w:rPr>
          <w:rFonts w:hint="eastAsia" w:ascii="宋体" w:hAnsi="宋体" w:eastAsia="宋体" w:cs="宋体"/>
          <w:color w:val="000000"/>
          <w:szCs w:val="21"/>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（2）《关于政府采购支持监狱企业发展有关问题的通知》</w:t>
      </w:r>
      <w:r>
        <w:rPr>
          <w:rFonts w:hint="eastAsia" w:ascii="宋体" w:hAnsi="宋体" w:eastAsia="宋体" w:cs="宋体"/>
          <w:color w:val="000000"/>
          <w:szCs w:val="21"/>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（3）《关于促进残疾人就业政府采购政策的通知》</w:t>
      </w:r>
      <w:r>
        <w:rPr>
          <w:rFonts w:hint="eastAsia" w:ascii="宋体" w:hAnsi="宋体" w:eastAsia="宋体" w:cs="宋体"/>
          <w:color w:val="000000"/>
          <w:szCs w:val="21"/>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（4）《关于调整优化节能产品、环境标志产品政府采购执行机制的通知》</w:t>
      </w:r>
      <w:r>
        <w:rPr>
          <w:rFonts w:hint="eastAsia" w:ascii="宋体" w:hAnsi="宋体" w:eastAsia="宋体" w:cs="宋体"/>
          <w:color w:val="000000"/>
          <w:szCs w:val="21"/>
        </w:rPr>
      </w:r>
      <w:r/>
    </w:p>
    <w:p>
      <w:pPr>
        <w:pStyle w:val="768"/>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（5）《国务院办公厅关于在政府采购中实施本国产品标准及相关政策的通知》</w:t>
      </w:r>
      <w:r>
        <w:rPr>
          <w:rFonts w:hint="eastAsia" w:ascii="宋体" w:hAnsi="宋体" w:eastAsia="宋体" w:cs="宋体"/>
          <w:color w:val="000000"/>
          <w:szCs w:val="21"/>
        </w:rPr>
      </w:r>
      <w:r/>
    </w:p>
    <w:p>
      <w:pPr>
        <w:pStyle w:val="768"/>
        <w:ind w:firstLine="420"/>
        <w:jc w:val="both"/>
        <w:spacing w:line="360" w:lineRule="auto"/>
        <w:rPr>
          <w:rFonts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w:t>
      </w:r>
      <w:r>
        <w:rPr>
          <w:rFonts w:ascii="宋体" w:hAnsi="宋体" w:eastAsia="宋体" w:cs="宋体"/>
          <w:color w:val="000000"/>
          <w:szCs w:val="21"/>
        </w:rPr>
        <w:t xml:space="preserve">4</w:t>
      </w:r>
      <w:r>
        <w:rPr>
          <w:rFonts w:hint="eastAsia" w:ascii="宋体" w:hAnsi="宋体" w:eastAsia="宋体" w:cs="宋体"/>
          <w:color w:val="000000"/>
          <w:szCs w:val="21"/>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rPr>
          <w:rFonts w:ascii="宋体" w:hAnsi="宋体" w:eastAsia="宋体" w:cs="宋体"/>
          <w:b/>
          <w:bCs/>
          <w:color w:val="000000"/>
          <w:szCs w:val="21"/>
        </w:rPr>
      </w:r>
      <w:r/>
    </w:p>
    <w:p>
      <w:pPr>
        <w:pStyle w:val="768"/>
        <w:ind w:firstLine="420"/>
        <w:jc w:val="both"/>
        <w:spacing w:line="360" w:lineRule="auto"/>
        <w:rPr>
          <w:rFonts w:hint="eastAsia"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w:t>
      </w:r>
      <w:r>
        <w:rPr>
          <w:rFonts w:ascii="宋体" w:hAnsi="宋体" w:eastAsia="宋体" w:cs="宋体"/>
          <w:color w:val="000000"/>
          <w:szCs w:val="21"/>
        </w:rPr>
        <w:t xml:space="preserve">5</w:t>
      </w:r>
      <w:r>
        <w:rPr>
          <w:rFonts w:hint="eastAsia" w:ascii="宋体" w:hAnsi="宋体" w:cs="宋体"/>
          <w:bCs/>
          <w:color w:val="000000"/>
          <w:szCs w:val="21"/>
        </w:rPr>
        <w:t xml:space="preserve">本次采购公告在“江苏政府采购网”上发布，有关本次</w:t>
      </w:r>
      <w:r>
        <w:rPr>
          <w:rFonts w:hint="eastAsia" w:ascii="宋体" w:hAnsi="宋体" w:eastAsia="宋体" w:cs="宋体"/>
          <w:bCs/>
          <w:color w:val="000000"/>
          <w:szCs w:val="21"/>
        </w:rPr>
        <w:t xml:space="preserve">采购</w:t>
      </w:r>
      <w:r>
        <w:rPr>
          <w:rFonts w:hint="eastAsia" w:ascii="宋体" w:hAnsi="宋体" w:cs="宋体"/>
          <w:bCs/>
          <w:color w:val="000000"/>
          <w:szCs w:val="21"/>
        </w:rPr>
        <w:t xml:space="preserve">的事项若存在变动或修改，敬请及时关注</w:t>
      </w:r>
      <w:r>
        <w:rPr>
          <w:rFonts w:hint="eastAsia" w:ascii="宋体" w:hAnsi="宋体" w:eastAsia="宋体" w:cs="宋体"/>
          <w:bCs/>
          <w:color w:val="000000"/>
          <w:szCs w:val="21"/>
        </w:rPr>
        <w:t xml:space="preserve">代理机构</w:t>
      </w:r>
      <w:r>
        <w:rPr>
          <w:rFonts w:hint="eastAsia" w:ascii="宋体" w:hAnsi="宋体" w:cs="宋体"/>
          <w:bCs/>
          <w:color w:val="000000"/>
          <w:szCs w:val="21"/>
        </w:rPr>
        <w:t xml:space="preserve">在“江苏政府采购网”发布的更正公告。</w:t>
      </w:r>
      <w:r>
        <w:rPr>
          <w:rFonts w:hint="eastAsia" w:ascii="宋体" w:hAnsi="宋体" w:cs="宋体"/>
          <w:bCs/>
          <w:color w:val="000000"/>
          <w:szCs w:val="21"/>
        </w:rPr>
      </w:r>
      <w:r/>
    </w:p>
    <w:p>
      <w:pPr>
        <w:pStyle w:val="768"/>
        <w:ind w:firstLine="420"/>
        <w:jc w:val="both"/>
        <w:spacing w:line="360" w:lineRule="auto"/>
        <w:rPr>
          <w:rFonts w:ascii="宋体" w:hAnsi="宋体" w:eastAsia="宋体" w:cs="宋体"/>
          <w:bCs/>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lang w:val="en-US" w:eastAsia="zh-CN"/>
        </w:rPr>
        <w:t xml:space="preserve">6.6本项目组织集中勘察，勘察时间：2026年7月6日09时30分 ；勘察地点：具体要求详见招标文件。</w:t>
      </w:r>
      <w:r>
        <w:rPr>
          <w:rFonts w:ascii="宋体" w:hAnsi="宋体" w:eastAsia="宋体" w:cs="宋体"/>
          <w:bCs/>
          <w:color w:val="000000"/>
          <w:szCs w:val="21"/>
          <w:lang w:val="en-US" w:eastAsia="zh-CN"/>
        </w:rPr>
      </w:r>
      <w:r/>
    </w:p>
    <w:p>
      <w:pPr>
        <w:pStyle w:val="768"/>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七、对本次招标提出询问，请按以下方式联系</w:t>
      </w:r>
      <w:r>
        <w:rPr>
          <w:rFonts w:hint="eastAsia" w:ascii="宋体" w:hAnsi="宋体" w:eastAsia="宋体" w:cs="宋体"/>
          <w:b/>
          <w:bCs/>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7.1采购人</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w:t>
      </w:r>
      <w:r>
        <w:rPr>
          <w:rFonts w:hint="eastAsia" w:ascii="宋体" w:hAnsi="宋体" w:eastAsia="宋体" w:cs="宋体"/>
          <w:color w:val="000000"/>
          <w:szCs w:val="21"/>
          <w:lang w:eastAsia="zh-CN"/>
        </w:rPr>
        <w:t xml:space="preserve">南京中医药大学</w:t>
      </w:r>
      <w:r>
        <w:rPr>
          <w:rFonts w:hint="eastAsia" w:ascii="宋体" w:hAnsi="宋体" w:eastAsia="宋体" w:cs="宋体"/>
          <w:color w:val="000000"/>
          <w:szCs w:val="21"/>
          <w:lang w:eastAsia="zh-CN"/>
        </w:rPr>
      </w:r>
      <w:r/>
    </w:p>
    <w:p>
      <w:pPr>
        <w:pStyle w:val="768"/>
        <w:ind w:firstLine="420"/>
        <w:jc w:val="both"/>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w:t>
      </w:r>
      <w:r>
        <w:rPr>
          <w:rFonts w:hint="eastAsia" w:ascii="宋体" w:hAnsi="宋体" w:eastAsia="宋体" w:cs="宋体"/>
          <w:color w:val="000000"/>
          <w:szCs w:val="21"/>
          <w:lang w:eastAsia="zh-CN"/>
        </w:rPr>
        <w:t xml:space="preserve">南京市栖霞区仙林大道138号</w:t>
      </w:r>
      <w:r>
        <w:rPr>
          <w:rFonts w:hint="eastAsia" w:ascii="宋体" w:hAnsi="宋体" w:eastAsia="宋体" w:cs="宋体"/>
          <w:color w:val="000000"/>
          <w:szCs w:val="21"/>
          <w:lang w:eastAsia="zh-CN"/>
        </w:rPr>
      </w:r>
      <w:r/>
    </w:p>
    <w:p>
      <w:pPr>
        <w:pStyle w:val="768"/>
        <w:ind w:firstLine="420"/>
        <w:jc w:val="both"/>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w:t>
      </w:r>
      <w:r>
        <w:rPr>
          <w:rFonts w:hint="eastAsia" w:ascii="宋体" w:hAnsi="宋体" w:eastAsia="宋体" w:cs="宋体"/>
          <w:color w:val="000000"/>
          <w:szCs w:val="21"/>
          <w:lang w:eastAsia="zh-CN"/>
        </w:rPr>
        <w:t xml:space="preserve">梁老师</w:t>
      </w:r>
      <w:r>
        <w:rPr>
          <w:rFonts w:hint="eastAsia" w:ascii="宋体" w:hAnsi="宋体" w:eastAsia="宋体" w:cs="宋体"/>
          <w:color w:val="000000"/>
          <w:szCs w:val="21"/>
          <w:lang w:eastAsia="zh-CN"/>
        </w:rPr>
      </w:r>
      <w:r/>
    </w:p>
    <w:p>
      <w:pPr>
        <w:pStyle w:val="768"/>
        <w:ind w:firstLine="420"/>
        <w:jc w:val="both"/>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联系电话：</w:t>
      </w:r>
      <w:r>
        <w:rPr>
          <w:rFonts w:ascii="宋体" w:hAnsi="宋体" w:eastAsia="宋体" w:cs="宋体"/>
          <w:color w:val="000000"/>
          <w:szCs w:val="21"/>
        </w:rPr>
        <w:t xml:space="preserve">025-</w:t>
      </w:r>
      <w:r>
        <w:rPr>
          <w:rFonts w:hint="eastAsia" w:ascii="宋体" w:hAnsi="宋体" w:eastAsia="宋体" w:cs="宋体"/>
          <w:color w:val="000000"/>
          <w:szCs w:val="21"/>
        </w:rPr>
        <w:t xml:space="preserve">85811022</w:t>
      </w:r>
      <w:r>
        <w:rPr>
          <w:rFonts w:hint="eastAsia" w:eastAsia="宋体"/>
          <w:color w:val="000000"/>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7.2招标代理机构</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名称：南京江城工程项目管理有限公司</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地址：南京市建邺区云龙山路89号龙湖时代1栋29楼</w:t>
      </w:r>
      <w:r>
        <w:rPr>
          <w:rFonts w:hint="eastAsia" w:ascii="宋体" w:hAnsi="宋体" w:eastAsia="宋体" w:cs="宋体"/>
          <w:color w:val="000000"/>
          <w:szCs w:val="21"/>
        </w:rPr>
      </w:r>
      <w:r/>
    </w:p>
    <w:p>
      <w:pPr>
        <w:pStyle w:val="768"/>
        <w:ind w:firstLine="42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联系人:马根荣、孔德红、马鸣</w:t>
      </w:r>
      <w:r>
        <w:rPr>
          <w:rFonts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电话：025-58835827-8031</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7.3项目联系方式</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项目联系人：马根荣、孔德红、马鸣</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电　话： 025-58835827-8031</w:t>
      </w:r>
      <w:r>
        <w:rPr>
          <w:rFonts w:hint="eastAsia" w:ascii="宋体" w:hAnsi="宋体" w:eastAsia="宋体" w:cs="宋体"/>
          <w:color w:val="000000"/>
          <w:szCs w:val="21"/>
        </w:rPr>
      </w:r>
      <w:r/>
    </w:p>
    <w:p>
      <w:pPr>
        <w:pStyle w:val="768"/>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rPr>
          <w:rFonts w:ascii="宋体" w:hAnsi="宋体" w:eastAsia="宋体" w:cs="宋体"/>
          <w:color w:val="000000"/>
          <w:szCs w:val="21"/>
        </w:rPr>
      </w:r>
      <w:r/>
    </w:p>
    <w:p>
      <w:pPr>
        <w:pStyle w:val="768"/>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1"/>
        </w:rPr>
      </w:r>
      <w:r/>
    </w:p>
    <w:p>
      <w:pPr>
        <w:pStyle w:val="768"/>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1"/>
        </w:rPr>
      </w:r>
      <w:r/>
    </w:p>
    <w:p>
      <w:pPr>
        <w:pStyle w:val="768"/>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pStyle w:val="768"/>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pStyle w:val="768"/>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pStyle w:val="768"/>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pStyle w:val="768"/>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pStyle w:val="768"/>
        <w:jc w:val="center"/>
        <w:spacing w:before="240" w:after="240" w:line="360" w:lineRule="auto"/>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投标供应商</w:t>
      </w:r>
      <w:r>
        <w:rPr>
          <w:rFonts w:ascii="宋体" w:hAnsi="宋体" w:eastAsia="宋体" w:cs="宋体"/>
          <w:b/>
          <w:color w:val="000000"/>
          <w:sz w:val="32"/>
        </w:rPr>
        <w:t xml:space="preserve">须知</w:t>
      </w:r>
      <w:r>
        <w:rPr>
          <w:rFonts w:ascii="宋体" w:hAnsi="宋体" w:eastAsia="宋体" w:cs="宋体"/>
          <w:b/>
          <w:color w:val="000000"/>
          <w:sz w:val="32"/>
        </w:rPr>
      </w:r>
      <w:r/>
    </w:p>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前附表</w:t>
      </w:r>
      <w:r>
        <w:rPr>
          <w:color w:val="000000"/>
        </w:rPr>
      </w:r>
      <w:r/>
    </w:p>
    <w:tbl>
      <w:tblPr>
        <w:tblW w:w="9175"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1914"/>
        <w:gridCol w:w="6602"/>
      </w:tblGrid>
      <w:tr>
        <w:trPr/>
        <w:tc>
          <w:tcPr>
            <w:tcMar>
              <w:left w:w="108" w:type="dxa"/>
              <w:top w:w="0" w:type="dxa"/>
              <w:right w:w="108" w:type="dxa"/>
              <w:bottom w:w="0" w:type="dxa"/>
            </w:tcMar>
            <w:tcW w:w="659" w:type="dxa"/>
            <w:vAlign w:val="center"/>
            <w:textDirection w:val="lrTb"/>
            <w:noWrap w:val="false"/>
          </w:tcPr>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序号</w:t>
            </w:r>
            <w:r>
              <w:rPr>
                <w:color w:val="000000"/>
              </w:rPr>
            </w:r>
            <w:r/>
          </w:p>
        </w:tc>
        <w:tc>
          <w:tcPr>
            <w:tcMar>
              <w:left w:w="108" w:type="dxa"/>
              <w:top w:w="0" w:type="dxa"/>
              <w:right w:w="108" w:type="dxa"/>
              <w:bottom w:w="0" w:type="dxa"/>
            </w:tcMar>
            <w:tcW w:w="1914" w:type="dxa"/>
            <w:vAlign w:val="center"/>
            <w:textDirection w:val="lrTb"/>
            <w:noWrap w:val="false"/>
          </w:tcPr>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名称</w:t>
            </w:r>
            <w:r>
              <w:rPr>
                <w:color w:val="000000"/>
              </w:rPr>
            </w:r>
            <w:r/>
          </w:p>
        </w:tc>
        <w:tc>
          <w:tcPr>
            <w:tcMar>
              <w:left w:w="108" w:type="dxa"/>
              <w:top w:w="0" w:type="dxa"/>
              <w:right w:w="108" w:type="dxa"/>
              <w:bottom w:w="0" w:type="dxa"/>
            </w:tcMar>
            <w:tcW w:w="6602" w:type="dxa"/>
            <w:vAlign w:val="center"/>
            <w:textDirection w:val="lrTb"/>
            <w:noWrap w:val="false"/>
          </w:tcPr>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内容</w:t>
            </w:r>
            <w:r>
              <w:rPr>
                <w:color w:val="000000"/>
              </w:rPr>
            </w:r>
            <w:r/>
          </w:p>
        </w:tc>
      </w:tr>
      <w:tr>
        <w:trPr>
          <w:trHeight w:val="1285"/>
        </w:trPr>
        <w:tc>
          <w:tcPr>
            <w:tcMar>
              <w:left w:w="108" w:type="dxa"/>
              <w:top w:w="0" w:type="dxa"/>
              <w:right w:w="108" w:type="dxa"/>
              <w:bottom w:w="0" w:type="dxa"/>
            </w:tcMar>
            <w:tcW w:w="659" w:type="dxa"/>
            <w:vAlign w:val="center"/>
            <w:textDirection w:val="lrTb"/>
            <w:noWrap w:val="false"/>
          </w:tcPr>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color w:val="000000"/>
              </w:rPr>
            </w:r>
            <w:r/>
          </w:p>
        </w:tc>
        <w:tc>
          <w:tcPr>
            <w:tcMar>
              <w:left w:w="108" w:type="dxa"/>
              <w:top w:w="0" w:type="dxa"/>
              <w:right w:w="108" w:type="dxa"/>
              <w:bottom w:w="0" w:type="dxa"/>
            </w:tcMar>
            <w:tcW w:w="1914"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采购人</w:t>
            </w:r>
            <w:r>
              <w:rPr>
                <w:color w:val="000000"/>
              </w:rPr>
            </w:r>
            <w:r/>
          </w:p>
        </w:tc>
        <w:tc>
          <w:tcPr>
            <w:tcMar>
              <w:left w:w="108" w:type="dxa"/>
              <w:top w:w="0" w:type="dxa"/>
              <w:right w:w="108" w:type="dxa"/>
              <w:bottom w:w="0" w:type="dxa"/>
            </w:tcMar>
            <w:tcW w:w="6602" w:type="dxa"/>
            <w:vAlign w:val="center"/>
            <w:textDirection w:val="lrTb"/>
            <w:noWrap w:val="false"/>
          </w:tcPr>
          <w:p>
            <w:pPr>
              <w:pStyle w:val="768"/>
              <w:jc w:val="both"/>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w:t>
            </w:r>
            <w:r>
              <w:rPr>
                <w:rFonts w:hint="eastAsia" w:ascii="宋体" w:hAnsi="宋体" w:eastAsia="宋体" w:cs="宋体"/>
                <w:color w:val="000000"/>
                <w:szCs w:val="21"/>
                <w:lang w:eastAsia="zh-CN"/>
              </w:rPr>
              <w:t xml:space="preserve">南京中医药大学</w:t>
            </w:r>
            <w:r>
              <w:rPr>
                <w:rFonts w:hint="eastAsia" w:ascii="宋体" w:hAnsi="宋体" w:eastAsia="宋体" w:cs="宋体"/>
                <w:color w:val="000000"/>
                <w:szCs w:val="21"/>
                <w:lang w:eastAsia="zh-CN"/>
              </w:rPr>
            </w:r>
            <w:r/>
          </w:p>
          <w:p>
            <w:pPr>
              <w:pStyle w:val="768"/>
              <w:jc w:val="both"/>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w:t>
            </w:r>
            <w:r>
              <w:rPr>
                <w:rFonts w:hint="eastAsia" w:ascii="宋体" w:hAnsi="宋体" w:eastAsia="宋体" w:cs="宋体"/>
                <w:color w:val="000000"/>
                <w:szCs w:val="21"/>
                <w:lang w:eastAsia="zh-CN"/>
              </w:rPr>
              <w:t xml:space="preserve">南京市栖霞区仙林大道138号</w:t>
            </w:r>
            <w:r>
              <w:rPr>
                <w:rFonts w:hint="eastAsia" w:ascii="宋体" w:hAnsi="宋体" w:eastAsia="宋体" w:cs="宋体"/>
                <w:color w:val="000000"/>
                <w:szCs w:val="21"/>
                <w:lang w:eastAsia="zh-CN"/>
              </w:rPr>
            </w:r>
            <w:r/>
          </w:p>
          <w:p>
            <w:pPr>
              <w:pStyle w:val="768"/>
              <w:jc w:val="both"/>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w:t>
            </w:r>
            <w:r>
              <w:rPr>
                <w:rFonts w:hint="eastAsia" w:ascii="宋体" w:hAnsi="宋体" w:eastAsia="宋体" w:cs="宋体"/>
                <w:color w:val="000000"/>
                <w:szCs w:val="21"/>
                <w:lang w:eastAsia="zh-CN"/>
              </w:rPr>
              <w:t xml:space="preserve">梁老师</w:t>
            </w:r>
            <w:r>
              <w:rPr>
                <w:rFonts w:hint="eastAsia" w:ascii="宋体" w:hAnsi="宋体" w:eastAsia="宋体" w:cs="宋体"/>
                <w:color w:val="000000"/>
                <w:szCs w:val="21"/>
                <w:lang w:eastAsia="zh-CN"/>
              </w:rPr>
            </w:r>
            <w:r/>
          </w:p>
          <w:p>
            <w:pPr>
              <w:pStyle w:val="768"/>
              <w:jc w:val="both"/>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联系电话：</w:t>
            </w:r>
            <w:r>
              <w:rPr>
                <w:rFonts w:ascii="宋体" w:hAnsi="宋体" w:eastAsia="宋体" w:cs="宋体"/>
                <w:color w:val="000000"/>
                <w:szCs w:val="21"/>
              </w:rPr>
              <w:t xml:space="preserve">025-86718017</w:t>
            </w:r>
            <w:r>
              <w:rPr>
                <w:rFonts w:hint="eastAsia" w:eastAsia="宋体"/>
                <w:color w:val="000000"/>
              </w:rPr>
            </w:r>
            <w:r/>
          </w:p>
        </w:tc>
      </w:tr>
      <w:tr>
        <w:trPr>
          <w:trHeight w:val="1504"/>
        </w:trPr>
        <w:tc>
          <w:tcPr>
            <w:tcMar>
              <w:left w:w="108" w:type="dxa"/>
              <w:top w:w="0" w:type="dxa"/>
              <w:right w:w="108" w:type="dxa"/>
              <w:bottom w:w="0" w:type="dxa"/>
            </w:tcMar>
            <w:tcW w:w="659" w:type="dxa"/>
            <w:vAlign w:val="center"/>
            <w:textDirection w:val="lrTb"/>
            <w:noWrap w:val="false"/>
          </w:tcPr>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color w:val="000000"/>
              </w:rPr>
            </w:r>
            <w:r/>
          </w:p>
        </w:tc>
        <w:tc>
          <w:tcPr>
            <w:tcMar>
              <w:left w:w="108" w:type="dxa"/>
              <w:top w:w="0" w:type="dxa"/>
              <w:right w:w="108" w:type="dxa"/>
              <w:bottom w:w="0" w:type="dxa"/>
            </w:tcMar>
            <w:tcW w:w="1914"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采购代理机构</w:t>
            </w:r>
            <w:r>
              <w:rPr>
                <w:color w:val="000000"/>
              </w:rPr>
            </w:r>
            <w:r/>
          </w:p>
        </w:tc>
        <w:tc>
          <w:tcPr>
            <w:tcMar>
              <w:left w:w="108" w:type="dxa"/>
              <w:top w:w="0" w:type="dxa"/>
              <w:right w:w="108" w:type="dxa"/>
              <w:bottom w:w="0" w:type="dxa"/>
            </w:tcMar>
            <w:tcW w:w="6602" w:type="dxa"/>
            <w:vAlign w:val="center"/>
            <w:textDirection w:val="lrTb"/>
            <w:noWrap w:val="false"/>
          </w:tcPr>
          <w:p>
            <w:pPr>
              <w:pStyle w:val="768"/>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 称：南京江城工程项目管理有限公司　</w:t>
            </w:r>
            <w:r>
              <w:rPr>
                <w:rFonts w:hint="eastAsia" w:ascii="宋体" w:hAnsi="宋体" w:eastAsia="宋体" w:cs="宋体"/>
                <w:color w:val="000000"/>
                <w:szCs w:val="21"/>
              </w:rPr>
            </w:r>
            <w:r/>
          </w:p>
          <w:p>
            <w:pPr>
              <w:pStyle w:val="768"/>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　址：南京市建邺区云龙山路89号龙湖时代1栋29楼</w:t>
            </w:r>
            <w:r>
              <w:rPr>
                <w:rFonts w:hint="eastAsia" w:ascii="宋体" w:hAnsi="宋体" w:eastAsia="宋体" w:cs="宋体"/>
                <w:color w:val="000000"/>
                <w:szCs w:val="21"/>
              </w:rPr>
            </w:r>
            <w:r/>
          </w:p>
          <w:p>
            <w:pPr>
              <w:pStyle w:val="768"/>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项目联系人：马根荣、孔德红、马鸣</w:t>
            </w:r>
            <w:r>
              <w:rPr>
                <w:rFonts w:hint="eastAsia" w:ascii="宋体" w:hAnsi="宋体" w:eastAsia="宋体" w:cs="宋体"/>
                <w:color w:val="000000"/>
                <w:szCs w:val="21"/>
              </w:rPr>
            </w:r>
            <w:r/>
          </w:p>
          <w:p>
            <w:pPr>
              <w:pStyle w:val="768"/>
              <w:jc w:val="both"/>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电　话： 025-58835827-8031</w:t>
            </w:r>
            <w:r>
              <w:rPr>
                <w:rFonts w:hint="eastAsia" w:eastAsia="宋体"/>
                <w:color w:val="000000"/>
              </w:rPr>
            </w:r>
            <w:r/>
          </w:p>
        </w:tc>
      </w:tr>
      <w:tr>
        <w:trPr>
          <w:trHeight w:val="492"/>
        </w:trPr>
        <w:tc>
          <w:tcPr>
            <w:tcMar>
              <w:left w:w="108" w:type="dxa"/>
              <w:top w:w="0" w:type="dxa"/>
              <w:right w:w="108" w:type="dxa"/>
              <w:bottom w:w="0" w:type="dxa"/>
            </w:tcMar>
            <w:tcW w:w="659" w:type="dxa"/>
            <w:vAlign w:val="center"/>
            <w:textDirection w:val="lrTb"/>
            <w:noWrap w:val="false"/>
          </w:tcPr>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rPr>
                <w:color w:val="000000"/>
              </w:rPr>
            </w:r>
            <w:r/>
          </w:p>
        </w:tc>
        <w:tc>
          <w:tcPr>
            <w:tcMar>
              <w:left w:w="108" w:type="dxa"/>
              <w:top w:w="0" w:type="dxa"/>
              <w:right w:w="108" w:type="dxa"/>
              <w:bottom w:w="0" w:type="dxa"/>
            </w:tcMar>
            <w:tcW w:w="1914"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采购项目名称</w:t>
            </w:r>
            <w:r>
              <w:rPr>
                <w:color w:val="000000"/>
              </w:rPr>
            </w:r>
            <w:r/>
          </w:p>
        </w:tc>
        <w:tc>
          <w:tcPr>
            <w:tcMar>
              <w:left w:w="108" w:type="dxa"/>
              <w:top w:w="0" w:type="dxa"/>
              <w:right w:w="108" w:type="dxa"/>
              <w:bottom w:w="0" w:type="dxa"/>
            </w:tcMar>
            <w:tcW w:w="6602" w:type="dxa"/>
            <w:vAlign w:val="center"/>
            <w:textDirection w:val="lrTb"/>
            <w:noWrap w:val="false"/>
          </w:tcPr>
          <w:p>
            <w:pPr>
              <w:pStyle w:val="768"/>
              <w:jc w:val="both"/>
              <w:spacing w:line="85" w:lineRule="atLeast"/>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r>
            <w:r>
              <w:rPr>
                <w:rFonts w:hint="eastAsia" w:ascii="宋体" w:hAnsi="宋体" w:eastAsia="宋体" w:cs="宋体"/>
                <w:color w:val="000000"/>
                <w:szCs w:val="21"/>
              </w:rPr>
            </w:r>
            <w:r>
              <w:rPr>
                <w:rFonts w:hint="eastAsia" w:ascii="宋体" w:hAnsi="宋体" w:eastAsia="宋体" w:cs="宋体"/>
                <w:color w:val="000000"/>
                <w:szCs w:val="21"/>
                <w:lang w:eastAsia="zh-CN"/>
              </w:rPr>
              <w:t xml:space="preserve">南京中医药大学</w:t>
            </w:r>
            <w:r/>
            <w:r>
              <w:rPr>
                <w:rFonts w:hint="eastAsia" w:ascii="宋体" w:hAnsi="宋体" w:eastAsia="宋体" w:cs="宋体"/>
                <w:color w:val="000000"/>
                <w:lang w:eastAsia="zh-CN"/>
              </w:rPr>
            </w:r>
            <w:r>
              <w:rPr>
                <w:rFonts w:hint="eastAsia" w:ascii="宋体" w:hAnsi="宋体" w:eastAsia="宋体" w:cs="宋体"/>
                <w:color w:val="000000"/>
                <w:lang w:eastAsia="zh-CN"/>
              </w:rPr>
              <w:t xml:space="preserve">B14人才科研用房改造项目（含细胞房建设）</w:t>
            </w:r>
            <w:r>
              <w:rPr>
                <w:rFonts w:hint="eastAsia" w:eastAsia="宋体"/>
                <w:color w:val="000000"/>
                <w:lang w:eastAsia="zh-CN"/>
              </w:rPr>
            </w:r>
            <w:r/>
          </w:p>
        </w:tc>
      </w:tr>
      <w:tr>
        <w:trPr>
          <w:trHeight w:val="432"/>
        </w:trPr>
        <w:tc>
          <w:tcPr>
            <w:tcMar>
              <w:left w:w="108" w:type="dxa"/>
              <w:top w:w="0" w:type="dxa"/>
              <w:right w:w="108" w:type="dxa"/>
              <w:bottom w:w="0" w:type="dxa"/>
            </w:tcMar>
            <w:tcW w:w="659" w:type="dxa"/>
            <w:vAlign w:val="center"/>
            <w:textDirection w:val="lrTb"/>
            <w:noWrap w:val="false"/>
          </w:tcPr>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w:t>
            </w:r>
            <w:r>
              <w:rPr>
                <w:color w:val="000000"/>
              </w:rPr>
            </w:r>
            <w:r/>
          </w:p>
        </w:tc>
        <w:tc>
          <w:tcPr>
            <w:tcMar>
              <w:left w:w="108" w:type="dxa"/>
              <w:top w:w="0" w:type="dxa"/>
              <w:right w:w="108" w:type="dxa"/>
              <w:bottom w:w="0" w:type="dxa"/>
            </w:tcMar>
            <w:tcW w:w="1914"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供货</w:t>
            </w:r>
            <w:r>
              <w:rPr>
                <w:rFonts w:ascii="宋体" w:hAnsi="宋体" w:eastAsia="宋体" w:cs="宋体"/>
                <w:color w:val="000000"/>
              </w:rPr>
              <w:t xml:space="preserve">地点</w:t>
            </w:r>
            <w:r>
              <w:rPr>
                <w:color w:val="000000"/>
              </w:rPr>
            </w:r>
            <w:r/>
          </w:p>
        </w:tc>
        <w:tc>
          <w:tcPr>
            <w:tcMar>
              <w:left w:w="108" w:type="dxa"/>
              <w:top w:w="0" w:type="dxa"/>
              <w:right w:w="108" w:type="dxa"/>
              <w:bottom w:w="0" w:type="dxa"/>
            </w:tcMar>
            <w:tcW w:w="6602" w:type="dxa"/>
            <w:vAlign w:val="center"/>
            <w:textDirection w:val="lrTb"/>
            <w:noWrap w:val="false"/>
          </w:tcPr>
          <w:p>
            <w:pPr>
              <w:pStyle w:val="768"/>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lang w:eastAsia="zh-CN"/>
              </w:rPr>
              <w:t xml:space="preserve">南京中医药大学</w:t>
            </w:r>
            <w:r>
              <w:rPr>
                <w:rFonts w:hint="eastAsia" w:eastAsia="宋体"/>
                <w:color w:val="000000"/>
              </w:rPr>
              <w:t xml:space="preserve">仙林校区德经楼</w:t>
            </w:r>
            <w:r>
              <w:rPr>
                <w:rFonts w:eastAsia="宋体"/>
                <w:color w:val="000000"/>
              </w:rPr>
            </w:r>
            <w:r/>
          </w:p>
        </w:tc>
      </w:tr>
      <w:tr>
        <w:trPr>
          <w:trHeight w:val="469"/>
        </w:trPr>
        <w:tc>
          <w:tcPr>
            <w:tcMar>
              <w:left w:w="108" w:type="dxa"/>
              <w:top w:w="0" w:type="dxa"/>
              <w:right w:w="108" w:type="dxa"/>
              <w:bottom w:w="0" w:type="dxa"/>
            </w:tcMar>
            <w:tcW w:w="659" w:type="dxa"/>
            <w:vAlign w:val="center"/>
            <w:textDirection w:val="lrTb"/>
            <w:noWrap w:val="false"/>
          </w:tcPr>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w:t>
            </w:r>
            <w:r>
              <w:rPr>
                <w:color w:val="000000"/>
              </w:rPr>
            </w:r>
            <w:r/>
          </w:p>
        </w:tc>
        <w:tc>
          <w:tcPr>
            <w:tcMar>
              <w:left w:w="108" w:type="dxa"/>
              <w:top w:w="0" w:type="dxa"/>
              <w:right w:w="108" w:type="dxa"/>
              <w:bottom w:w="0" w:type="dxa"/>
            </w:tcMar>
            <w:tcW w:w="1914"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资金来源</w:t>
            </w:r>
            <w:r>
              <w:rPr>
                <w:color w:val="000000"/>
              </w:rPr>
            </w:r>
            <w:r/>
          </w:p>
        </w:tc>
        <w:tc>
          <w:tcPr>
            <w:tcMar>
              <w:left w:w="108" w:type="dxa"/>
              <w:top w:w="0" w:type="dxa"/>
              <w:right w:w="108" w:type="dxa"/>
              <w:bottom w:w="0" w:type="dxa"/>
            </w:tcMar>
            <w:tcW w:w="6602" w:type="dxa"/>
            <w:vAlign w:val="center"/>
            <w:textDirection w:val="lrTb"/>
            <w:noWrap w:val="false"/>
          </w:tcPr>
          <w:p>
            <w:pPr>
              <w:pStyle w:val="768"/>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财政资金</w:t>
            </w:r>
            <w:r>
              <w:rPr>
                <w:rFonts w:hint="eastAsia" w:eastAsia="宋体"/>
                <w:color w:val="000000"/>
              </w:rPr>
            </w:r>
            <w:r/>
          </w:p>
        </w:tc>
      </w:tr>
      <w:tr>
        <w:trPr>
          <w:trHeight w:val="479"/>
        </w:trPr>
        <w:tc>
          <w:tcPr>
            <w:tcMar>
              <w:left w:w="108" w:type="dxa"/>
              <w:top w:w="0" w:type="dxa"/>
              <w:right w:w="108" w:type="dxa"/>
              <w:bottom w:w="0" w:type="dxa"/>
            </w:tcMar>
            <w:tcW w:w="659" w:type="dxa"/>
            <w:vAlign w:val="center"/>
            <w:textDirection w:val="lrTb"/>
            <w:noWrap w:val="false"/>
          </w:tcPr>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rPr>
                <w:color w:val="000000"/>
              </w:rPr>
            </w:r>
            <w:r/>
          </w:p>
        </w:tc>
        <w:tc>
          <w:tcPr>
            <w:tcMar>
              <w:left w:w="108" w:type="dxa"/>
              <w:top w:w="0" w:type="dxa"/>
              <w:right w:w="108" w:type="dxa"/>
              <w:bottom w:w="0" w:type="dxa"/>
            </w:tcMar>
            <w:tcW w:w="1914"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评审方法</w:t>
            </w:r>
            <w:r>
              <w:rPr>
                <w:color w:val="000000"/>
              </w:rPr>
            </w:r>
            <w:r/>
          </w:p>
        </w:tc>
        <w:tc>
          <w:tcPr>
            <w:tcMar>
              <w:left w:w="108" w:type="dxa"/>
              <w:top w:w="0" w:type="dxa"/>
              <w:right w:w="108" w:type="dxa"/>
              <w:bottom w:w="0" w:type="dxa"/>
            </w:tcMar>
            <w:tcW w:w="6602"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综合评分法</w:t>
            </w:r>
            <w:r>
              <w:rPr>
                <w:color w:val="000000"/>
              </w:rPr>
            </w:r>
            <w:r/>
          </w:p>
        </w:tc>
      </w:tr>
      <w:tr>
        <w:trPr>
          <w:trHeight w:val="588"/>
        </w:trPr>
        <w:tc>
          <w:tcPr>
            <w:tcMar>
              <w:left w:w="108" w:type="dxa"/>
              <w:top w:w="0" w:type="dxa"/>
              <w:right w:w="108" w:type="dxa"/>
              <w:bottom w:w="0" w:type="dxa"/>
            </w:tcMar>
            <w:tcW w:w="659" w:type="dxa"/>
            <w:vAlign w:val="center"/>
            <w:textDirection w:val="lrTb"/>
            <w:noWrap w:val="false"/>
          </w:tcPr>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w:t>
            </w:r>
            <w:r>
              <w:rPr>
                <w:color w:val="000000"/>
              </w:rPr>
            </w:r>
            <w:r/>
          </w:p>
        </w:tc>
        <w:tc>
          <w:tcPr>
            <w:tcMar>
              <w:left w:w="108" w:type="dxa"/>
              <w:top w:w="0" w:type="dxa"/>
              <w:right w:w="108" w:type="dxa"/>
              <w:bottom w:w="0" w:type="dxa"/>
            </w:tcMar>
            <w:tcW w:w="1914"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投标有效期</w:t>
            </w:r>
            <w:r>
              <w:rPr>
                <w:color w:val="000000"/>
              </w:rPr>
            </w:r>
            <w:r/>
          </w:p>
        </w:tc>
        <w:tc>
          <w:tcPr>
            <w:tcMar>
              <w:left w:w="108" w:type="dxa"/>
              <w:top w:w="0" w:type="dxa"/>
              <w:right w:w="108" w:type="dxa"/>
              <w:bottom w:w="0" w:type="dxa"/>
            </w:tcMar>
            <w:tcW w:w="6602"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提交投标文件截止之日起90日</w:t>
            </w:r>
            <w:r>
              <w:rPr>
                <w:color w:val="000000"/>
              </w:rPr>
            </w:r>
            <w:r/>
          </w:p>
        </w:tc>
      </w:tr>
      <w:tr>
        <w:trPr>
          <w:trHeight w:val="601"/>
        </w:trPr>
        <w:tc>
          <w:tcPr>
            <w:tcMar>
              <w:left w:w="108" w:type="dxa"/>
              <w:top w:w="0" w:type="dxa"/>
              <w:right w:w="108" w:type="dxa"/>
              <w:bottom w:w="0" w:type="dxa"/>
            </w:tcMar>
            <w:tcW w:w="659" w:type="dxa"/>
            <w:vAlign w:val="center"/>
            <w:textDirection w:val="lrTb"/>
            <w:noWrap w:val="false"/>
          </w:tcPr>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8</w:t>
            </w:r>
            <w:r>
              <w:rPr>
                <w:color w:val="000000"/>
              </w:rPr>
            </w:r>
            <w:r/>
          </w:p>
        </w:tc>
        <w:tc>
          <w:tcPr>
            <w:tcMar>
              <w:left w:w="108" w:type="dxa"/>
              <w:top w:w="0" w:type="dxa"/>
              <w:right w:w="108" w:type="dxa"/>
              <w:bottom w:w="0" w:type="dxa"/>
            </w:tcMar>
            <w:tcW w:w="1914"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供应商资质要求</w:t>
            </w:r>
            <w:r>
              <w:rPr>
                <w:color w:val="000000"/>
              </w:rPr>
            </w:r>
            <w:r/>
          </w:p>
        </w:tc>
        <w:tc>
          <w:tcPr>
            <w:tcMar>
              <w:left w:w="108" w:type="dxa"/>
              <w:top w:w="0" w:type="dxa"/>
              <w:right w:w="108" w:type="dxa"/>
              <w:bottom w:w="0" w:type="dxa"/>
            </w:tcMar>
            <w:tcW w:w="6602"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详见第一章 招标公告</w:t>
            </w:r>
            <w:r>
              <w:rPr>
                <w:color w:val="000000"/>
              </w:rPr>
            </w:r>
            <w:r/>
          </w:p>
        </w:tc>
      </w:tr>
      <w:tr>
        <w:trPr>
          <w:trHeight w:val="601"/>
        </w:trPr>
        <w:tc>
          <w:tcPr>
            <w:tcMar>
              <w:left w:w="108" w:type="dxa"/>
              <w:top w:w="0" w:type="dxa"/>
              <w:right w:w="108" w:type="dxa"/>
              <w:bottom w:w="0" w:type="dxa"/>
            </w:tcMar>
            <w:tcW w:w="659" w:type="dxa"/>
            <w:vAlign w:val="center"/>
            <w:textDirection w:val="lrTb"/>
            <w:noWrap w:val="false"/>
          </w:tcPr>
          <w:p>
            <w:pPr>
              <w:pStyle w:val="768"/>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rPr>
                <w:rFonts w:hint="eastAsia" w:ascii="宋体" w:hAnsi="宋体" w:eastAsia="宋体" w:cs="宋体"/>
                <w:color w:val="000000"/>
              </w:rPr>
            </w:r>
            <w:r/>
          </w:p>
        </w:tc>
        <w:tc>
          <w:tcPr>
            <w:tcMar>
              <w:left w:w="108" w:type="dxa"/>
              <w:top w:w="0" w:type="dxa"/>
              <w:right w:w="108" w:type="dxa"/>
              <w:bottom w:w="0" w:type="dxa"/>
            </w:tcMar>
            <w:tcW w:w="1914" w:type="dxa"/>
            <w:vAlign w:val="center"/>
            <w:textDirection w:val="lrTb"/>
            <w:noWrap w:val="false"/>
          </w:tcPr>
          <w:p>
            <w:pPr>
              <w:pStyle w:val="768"/>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cs="宋体"/>
                <w:bCs/>
                <w:color w:val="000000"/>
                <w:szCs w:val="21"/>
              </w:rPr>
              <w:t xml:space="preserve">信用信息</w:t>
            </w:r>
            <w:r>
              <w:rPr>
                <w:rFonts w:ascii="宋体" w:hAnsi="宋体" w:eastAsia="宋体" w:cs="宋体"/>
                <w:color w:val="000000"/>
              </w:rPr>
            </w:r>
            <w:r/>
          </w:p>
        </w:tc>
        <w:tc>
          <w:tcPr>
            <w:tcMar>
              <w:left w:w="108" w:type="dxa"/>
              <w:top w:w="0" w:type="dxa"/>
              <w:right w:w="108" w:type="dxa"/>
              <w:bottom w:w="0" w:type="dxa"/>
            </w:tcMar>
            <w:tcW w:w="6602" w:type="dxa"/>
            <w:vAlign w:val="center"/>
            <w:textDirection w:val="lrTb"/>
            <w:noWrap w:val="false"/>
          </w:tcPr>
          <w:p>
            <w:pPr>
              <w:pStyle w:val="768"/>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1）信用信息查询渠道：“信用中国”网站、中国政府采购网。</w:t>
            </w:r>
            <w:r>
              <w:rPr>
                <w:rFonts w:hint="eastAsia" w:ascii="宋体" w:hAnsi="宋体" w:eastAsia="宋体" w:cs="宋体"/>
                <w:color w:val="000000"/>
                <w:szCs w:val="21"/>
              </w:rPr>
            </w:r>
            <w:r/>
          </w:p>
          <w:p>
            <w:pPr>
              <w:pStyle w:val="768"/>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rPr>
                <w:rFonts w:hint="eastAsia" w:ascii="宋体" w:hAnsi="宋体" w:eastAsia="宋体" w:cs="宋体"/>
                <w:color w:val="000000"/>
                <w:szCs w:val="21"/>
              </w:rPr>
            </w:r>
            <w:r/>
          </w:p>
          <w:p>
            <w:pPr>
              <w:pStyle w:val="768"/>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3）信用信息查询记录和证据留存的具体方式：信用信息查询记录将以网站截图打印稿形式与采购文件一并保存。</w:t>
            </w:r>
            <w:r>
              <w:rPr>
                <w:rFonts w:hint="eastAsia" w:ascii="宋体" w:hAnsi="宋体" w:eastAsia="宋体" w:cs="宋体"/>
                <w:color w:val="000000"/>
                <w:szCs w:val="21"/>
              </w:rPr>
            </w:r>
            <w:r/>
          </w:p>
          <w:p>
            <w:pPr>
              <w:pStyle w:val="768"/>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rPr>
                <w:rFonts w:ascii="宋体" w:hAnsi="宋体" w:eastAsia="宋体" w:cs="宋体"/>
                <w:color w:val="000000"/>
              </w:rPr>
            </w:r>
            <w:r/>
          </w:p>
        </w:tc>
      </w:tr>
      <w:tr>
        <w:trPr>
          <w:trHeight w:val="621"/>
        </w:trPr>
        <w:tc>
          <w:tcPr>
            <w:tcMar>
              <w:left w:w="108" w:type="dxa"/>
              <w:top w:w="0" w:type="dxa"/>
              <w:right w:w="108" w:type="dxa"/>
              <w:bottom w:w="0" w:type="dxa"/>
            </w:tcMar>
            <w:tcW w:w="659" w:type="dxa"/>
            <w:vAlign w:val="center"/>
            <w:textDirection w:val="lrTb"/>
            <w:noWrap w:val="false"/>
          </w:tcPr>
          <w:p>
            <w:pPr>
              <w:pStyle w:val="768"/>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rPr>
                <w:rFonts w:ascii="宋体" w:hAnsi="宋体" w:eastAsia="宋体" w:cs="宋体"/>
                <w:color w:val="000000"/>
              </w:rPr>
            </w:r>
            <w:r/>
          </w:p>
        </w:tc>
        <w:tc>
          <w:tcPr>
            <w:tcMar>
              <w:left w:w="108" w:type="dxa"/>
              <w:top w:w="0" w:type="dxa"/>
              <w:right w:w="108" w:type="dxa"/>
              <w:bottom w:w="0" w:type="dxa"/>
            </w:tcMar>
            <w:tcW w:w="1914" w:type="dxa"/>
            <w:vAlign w:val="center"/>
            <w:textDirection w:val="lrTb"/>
            <w:noWrap w:val="false"/>
          </w:tcPr>
          <w:p>
            <w:pPr>
              <w:pStyle w:val="768"/>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投标文件份数</w:t>
            </w:r>
            <w:r>
              <w:rPr>
                <w:rFonts w:ascii="宋体" w:hAnsi="宋体" w:eastAsia="宋体" w:cs="宋体"/>
                <w:color w:val="000000"/>
              </w:rPr>
            </w:r>
            <w:r/>
          </w:p>
        </w:tc>
        <w:tc>
          <w:tcPr>
            <w:tcMar>
              <w:left w:w="108" w:type="dxa"/>
              <w:top w:w="0" w:type="dxa"/>
              <w:right w:w="108" w:type="dxa"/>
              <w:bottom w:w="0" w:type="dxa"/>
            </w:tcMar>
            <w:tcW w:w="6602" w:type="dxa"/>
            <w:vAlign w:val="center"/>
            <w:textDirection w:val="lrTb"/>
            <w:noWrap w:val="false"/>
          </w:tcPr>
          <w:p>
            <w:pPr>
              <w:pStyle w:val="768"/>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电子投标文件一份(通过系统提交)；纸质投标文件正本一份，副本三份（</w:t>
            </w:r>
            <w:r>
              <w:rPr>
                <w:rFonts w:hint="eastAsia" w:ascii="宋体" w:hAnsi="宋体" w:eastAsia="宋体" w:cs="宋体"/>
                <w:b/>
                <w:bCs/>
                <w:color w:val="000000"/>
              </w:rPr>
              <w:t xml:space="preserve">评审结束后由中标人邮寄至采购代理机构，未中标单位不需要提供</w:t>
            </w:r>
            <w:r>
              <w:rPr>
                <w:rFonts w:hint="eastAsia" w:ascii="宋体" w:hAnsi="宋体" w:eastAsia="宋体" w:cs="宋体"/>
                <w:color w:val="000000"/>
              </w:rPr>
              <w:t xml:space="preserve">）。</w:t>
            </w:r>
            <w:r>
              <w:rPr>
                <w:rFonts w:ascii="宋体" w:hAnsi="宋体" w:eastAsia="宋体" w:cs="宋体"/>
                <w:color w:val="000000"/>
              </w:rPr>
            </w:r>
            <w:r/>
          </w:p>
        </w:tc>
      </w:tr>
      <w:tr>
        <w:trPr>
          <w:trHeight w:val="752"/>
        </w:trPr>
        <w:tc>
          <w:tcPr>
            <w:tcMar>
              <w:left w:w="108" w:type="dxa"/>
              <w:top w:w="0" w:type="dxa"/>
              <w:right w:w="108" w:type="dxa"/>
              <w:bottom w:w="0" w:type="dxa"/>
            </w:tcMar>
            <w:tcW w:w="659" w:type="dxa"/>
            <w:vAlign w:val="center"/>
            <w:textDirection w:val="lrTb"/>
            <w:noWrap w:val="false"/>
          </w:tcPr>
          <w:p>
            <w:pPr>
              <w:pStyle w:val="768"/>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rPr>
                <w:rFonts w:ascii="宋体" w:hAnsi="宋体" w:eastAsia="宋体" w:cs="宋体"/>
                <w:color w:val="000000"/>
              </w:rPr>
            </w:r>
            <w:r/>
          </w:p>
        </w:tc>
        <w:tc>
          <w:tcPr>
            <w:tcMar>
              <w:left w:w="108" w:type="dxa"/>
              <w:top w:w="0" w:type="dxa"/>
              <w:right w:w="108" w:type="dxa"/>
              <w:bottom w:w="0" w:type="dxa"/>
            </w:tcMar>
            <w:tcW w:w="1914" w:type="dxa"/>
            <w:vAlign w:val="center"/>
            <w:textDirection w:val="lrTb"/>
            <w:noWrap w:val="false"/>
          </w:tcPr>
          <w:p>
            <w:pPr>
              <w:pStyle w:val="768"/>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报价</w:t>
            </w:r>
            <w:r>
              <w:rPr>
                <w:rFonts w:ascii="宋体" w:hAnsi="宋体" w:eastAsia="宋体" w:cs="宋体"/>
                <w:color w:val="000000"/>
              </w:rPr>
            </w:r>
            <w:r/>
          </w:p>
        </w:tc>
        <w:tc>
          <w:tcPr>
            <w:tcMar>
              <w:left w:w="108" w:type="dxa"/>
              <w:top w:w="0" w:type="dxa"/>
              <w:right w:w="108" w:type="dxa"/>
              <w:bottom w:w="0" w:type="dxa"/>
            </w:tcMar>
            <w:tcW w:w="6602" w:type="dxa"/>
            <w:vAlign w:val="center"/>
            <w:textDirection w:val="lrTb"/>
            <w:noWrap w:val="false"/>
          </w:tcPr>
          <w:p>
            <w:pPr>
              <w:pStyle w:val="768"/>
              <w:jc w:val="both"/>
              <w:spacing w:line="360" w:lineRule="auto"/>
              <w:rPr>
                <w:rFonts w:hint="eastAsia" w:ascii="宋体" w:hAnsi="宋体" w:cs="宋体"/>
                <w:bCs/>
                <w:color w:val="000000"/>
              </w:rPr>
            </w:pPr>
            <w:r>
              <w:rPr>
                <w:rFonts w:hint="eastAsia" w:ascii="宋体" w:hAnsi="宋体" w:cs="宋体"/>
                <w:bCs/>
                <w:color w:val="000000"/>
              </w:rPr>
              <w:t xml:space="preserve">所有投标响应均以人民币报价。供应商的投标报价应遵守“中华人民共和国价格法”。该报价为到采购人现场的全部费用，含相关税费，运输费，保险费，安装费及相关服务费等一切可能发生的费用。</w:t>
            </w:r>
            <w:r>
              <w:rPr>
                <w:rFonts w:hint="eastAsia" w:ascii="宋体" w:hAnsi="宋体" w:cs="宋体"/>
                <w:bCs/>
                <w:color w:val="000000"/>
              </w:rPr>
            </w:r>
            <w:r/>
          </w:p>
          <w:p>
            <w:pPr>
              <w:pStyle w:val="768"/>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注：</w:t>
            </w:r>
            <w:r>
              <w:rPr>
                <w:rFonts w:ascii="Arial" w:hAnsi="Arial" w:cs="Arial"/>
                <w:bCs/>
                <w:color w:val="000000"/>
                <w:szCs w:val="21"/>
              </w:rPr>
              <w:t xml:space="preserve">投标人报价为最终报价，如因国家政策调整，增加的税费由投标人自行承担。</w:t>
            </w:r>
            <w:r>
              <w:rPr>
                <w:rFonts w:ascii="宋体" w:hAnsi="宋体" w:eastAsia="宋体" w:cs="宋体"/>
                <w:color w:val="000000"/>
              </w:rPr>
            </w:r>
            <w:r/>
          </w:p>
        </w:tc>
      </w:tr>
      <w:tr>
        <w:trPr>
          <w:trHeight w:val="90"/>
        </w:trPr>
        <w:tc>
          <w:tcPr>
            <w:tcMar>
              <w:left w:w="108" w:type="dxa"/>
              <w:top w:w="0" w:type="dxa"/>
              <w:right w:w="108" w:type="dxa"/>
              <w:bottom w:w="0" w:type="dxa"/>
            </w:tcMar>
            <w:tcW w:w="659" w:type="dxa"/>
            <w:vAlign w:val="center"/>
            <w:textDirection w:val="lrTb"/>
            <w:noWrap w:val="false"/>
          </w:tcPr>
          <w:p>
            <w:pPr>
              <w:pStyle w:val="768"/>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rPr>
                <w:rFonts w:ascii="宋体" w:hAnsi="宋体" w:eastAsia="宋体" w:cs="宋体"/>
                <w:color w:val="000000"/>
              </w:rPr>
            </w:r>
            <w:r/>
          </w:p>
        </w:tc>
        <w:tc>
          <w:tcPr>
            <w:tcMar>
              <w:left w:w="108" w:type="dxa"/>
              <w:top w:w="0" w:type="dxa"/>
              <w:right w:w="108" w:type="dxa"/>
              <w:bottom w:w="0" w:type="dxa"/>
            </w:tcMar>
            <w:tcW w:w="1914" w:type="dxa"/>
            <w:vAlign w:val="center"/>
            <w:textDirection w:val="lrTb"/>
            <w:noWrap w:val="false"/>
          </w:tcPr>
          <w:p>
            <w:pPr>
              <w:pStyle w:val="768"/>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关于异常低价审查</w:t>
            </w:r>
            <w:r>
              <w:rPr>
                <w:rFonts w:ascii="宋体" w:hAnsi="宋体" w:eastAsia="宋体" w:cs="宋体"/>
                <w:color w:val="000000"/>
              </w:rPr>
            </w:r>
            <w:r/>
          </w:p>
        </w:tc>
        <w:tc>
          <w:tcPr>
            <w:tcMar>
              <w:left w:w="108" w:type="dxa"/>
              <w:top w:w="0" w:type="dxa"/>
              <w:right w:w="108" w:type="dxa"/>
              <w:bottom w:w="0" w:type="dxa"/>
            </w:tcMar>
            <w:tcW w:w="6602" w:type="dxa"/>
            <w:vAlign w:val="center"/>
            <w:textDirection w:val="lrTb"/>
            <w:noWrap w:val="false"/>
          </w:tcPr>
          <w:p>
            <w:pPr>
              <w:pStyle w:val="1047"/>
              <w:ind w:firstLine="0"/>
              <w:jc w:val="both"/>
              <w:rPr>
                <w:rFonts w:hint="eastAsia" w:eastAsia="宋体" w:cs="宋体"/>
                <w:color w:val="000000"/>
                <w:sz w:val="21"/>
                <w:szCs w:val="21"/>
              </w:rPr>
            </w:pPr>
            <w:r>
              <w:rPr>
                <w:rFonts w:hint="eastAsia" w:eastAsia="宋体" w:cs="宋体"/>
                <w:color w:val="000000"/>
                <w:sz w:val="21"/>
                <w:szCs w:val="21"/>
              </w:rPr>
              <w:t xml:space="preserve">根据《财政部关于推动解决政府采购异常低价问题的通知》（财库〔2026〕2 号）要求：</w:t>
            </w:r>
            <w:r>
              <w:rPr>
                <w:rFonts w:hint="eastAsia" w:eastAsia="宋体" w:cs="宋体"/>
                <w:color w:val="000000"/>
                <w:sz w:val="21"/>
                <w:szCs w:val="21"/>
              </w:rPr>
            </w:r>
            <w:r/>
          </w:p>
          <w:p>
            <w:pPr>
              <w:pStyle w:val="1047"/>
              <w:ind w:firstLine="420"/>
              <w:jc w:val="both"/>
              <w:rPr>
                <w:rFonts w:hint="eastAsia" w:eastAsia="宋体" w:cs="宋体"/>
                <w:color w:val="000000"/>
                <w:sz w:val="21"/>
                <w:szCs w:val="21"/>
              </w:rPr>
            </w:pPr>
            <w:r>
              <w:rPr>
                <w:rFonts w:hint="eastAsia" w:eastAsia="宋体" w:cs="宋体"/>
                <w:color w:val="000000"/>
                <w:sz w:val="21"/>
                <w:szCs w:val="21"/>
              </w:rPr>
              <w:t xml:space="preserve">评标过程中出现下列情形之一的，评标委员会应当启动异常低价投标（响应）审查程序：</w:t>
            </w:r>
            <w:r>
              <w:rPr>
                <w:rFonts w:hint="eastAsia" w:eastAsia="宋体" w:cs="宋体"/>
                <w:color w:val="000000"/>
                <w:sz w:val="21"/>
                <w:szCs w:val="21"/>
              </w:rPr>
            </w:r>
            <w:r/>
          </w:p>
          <w:p>
            <w:pPr>
              <w:pStyle w:val="1047"/>
              <w:ind w:firstLine="0"/>
              <w:jc w:val="both"/>
              <w:rPr>
                <w:rFonts w:hint="eastAsia" w:eastAsia="宋体" w:cs="宋体"/>
                <w:color w:val="000000"/>
                <w:sz w:val="21"/>
                <w:szCs w:val="21"/>
              </w:rPr>
            </w:pPr>
            <w:r>
              <w:rPr>
                <w:rFonts w:hint="eastAsia" w:eastAsia="宋体" w:cs="宋体"/>
                <w:color w:val="000000"/>
                <w:sz w:val="21"/>
                <w:szCs w:val="21"/>
              </w:rPr>
              <w:t xml:space="preserve">①投标（响应）报价低于全部通过符合性审查供应商投标（响应）报价平均值50%的，即投标（响应）报价&lt;全部通过符合性审查供应商投标（响应）报价平均值×50%；</w:t>
            </w:r>
            <w:r>
              <w:rPr>
                <w:rFonts w:hint="eastAsia" w:eastAsia="宋体" w:cs="宋体"/>
                <w:color w:val="000000"/>
                <w:sz w:val="21"/>
                <w:szCs w:val="21"/>
              </w:rPr>
            </w:r>
            <w:r/>
          </w:p>
          <w:p>
            <w:pPr>
              <w:pStyle w:val="1047"/>
              <w:ind w:firstLine="0"/>
              <w:jc w:val="both"/>
              <w:rPr>
                <w:rFonts w:hint="eastAsia" w:eastAsia="宋体" w:cs="宋体"/>
                <w:color w:val="000000"/>
                <w:sz w:val="21"/>
                <w:szCs w:val="21"/>
              </w:rPr>
            </w:pPr>
            <w:r>
              <w:rPr>
                <w:rFonts w:hint="eastAsia" w:eastAsia="宋体" w:cs="宋体"/>
                <w:color w:val="000000"/>
                <w:sz w:val="21"/>
                <w:szCs w:val="21"/>
              </w:rPr>
              <w:t xml:space="preserve">②投标（响应）报价低于通过符合性审查的次低报价供应商投标（响应）报价50%的，即投标（响应）报价&lt;通过符合性审查的次低报价供应商投标（响应）报价×50%；</w:t>
            </w:r>
            <w:r>
              <w:rPr>
                <w:rFonts w:hint="eastAsia" w:eastAsia="宋体" w:cs="宋体"/>
                <w:color w:val="000000"/>
                <w:sz w:val="21"/>
                <w:szCs w:val="21"/>
              </w:rPr>
            </w:r>
            <w:r/>
          </w:p>
          <w:p>
            <w:pPr>
              <w:pStyle w:val="1047"/>
              <w:ind w:firstLine="0"/>
              <w:jc w:val="both"/>
              <w:rPr>
                <w:rFonts w:hint="eastAsia" w:eastAsia="宋体" w:cs="宋体"/>
                <w:color w:val="000000"/>
                <w:sz w:val="21"/>
                <w:szCs w:val="21"/>
              </w:rPr>
            </w:pPr>
            <w:r>
              <w:rPr>
                <w:rFonts w:hint="eastAsia" w:eastAsia="宋体" w:cs="宋体"/>
                <w:color w:val="000000"/>
                <w:sz w:val="21"/>
                <w:szCs w:val="21"/>
              </w:rPr>
              <w:t xml:space="preserve">③投标（响应）报价低于采购项目最高限价45%的，即投标（响应）报价&lt;采购项目最高限价×45%；</w:t>
            </w:r>
            <w:r>
              <w:rPr>
                <w:rFonts w:hint="eastAsia" w:eastAsia="宋体" w:cs="宋体"/>
                <w:color w:val="000000"/>
                <w:sz w:val="21"/>
                <w:szCs w:val="21"/>
              </w:rPr>
            </w:r>
            <w:r/>
          </w:p>
          <w:p>
            <w:pPr>
              <w:pStyle w:val="1047"/>
              <w:ind w:firstLine="0"/>
              <w:jc w:val="both"/>
              <w:rPr>
                <w:rFonts w:hint="eastAsia" w:eastAsia="宋体" w:cs="宋体"/>
                <w:color w:val="000000"/>
                <w:sz w:val="21"/>
                <w:szCs w:val="21"/>
              </w:rPr>
            </w:pPr>
            <w:r>
              <w:rPr>
                <w:rFonts w:hint="eastAsia" w:eastAsia="宋体" w:cs="宋体"/>
                <w:color w:val="000000"/>
                <w:sz w:val="21"/>
                <w:szCs w:val="21"/>
              </w:rPr>
              <w:t xml:space="preserve">④评标委员会基于专业判断，认为供应商报价过低，有可能影响产品质量或者不能诚信履约的其他情形。</w:t>
            </w:r>
            <w:r>
              <w:rPr>
                <w:rFonts w:hint="eastAsia" w:eastAsia="宋体" w:cs="宋体"/>
                <w:color w:val="000000"/>
                <w:sz w:val="21"/>
                <w:szCs w:val="21"/>
              </w:rPr>
            </w:r>
            <w:r/>
          </w:p>
          <w:p>
            <w:pPr>
              <w:pStyle w:val="1047"/>
              <w:ind w:firstLine="420"/>
              <w:jc w:val="both"/>
              <w:rPr>
                <w:rFonts w:hint="eastAsia" w:eastAsia="宋体" w:cs="宋体"/>
                <w:color w:val="000000"/>
                <w:sz w:val="21"/>
                <w:szCs w:val="21"/>
              </w:rPr>
            </w:pPr>
            <w:r>
              <w:rPr>
                <w:rFonts w:hint="eastAsia" w:eastAsia="宋体" w:cs="宋体"/>
                <w:color w:val="000000"/>
                <w:sz w:val="21"/>
                <w:szCs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eastAsia="宋体" w:cs="宋体"/>
                <w:color w:val="000000"/>
                <w:sz w:val="21"/>
                <w:szCs w:val="21"/>
              </w:rPr>
            </w:r>
            <w:r/>
          </w:p>
          <w:p>
            <w:pPr>
              <w:pStyle w:val="1047"/>
              <w:ind w:firstLine="420"/>
              <w:jc w:val="both"/>
              <w:rPr>
                <w:rFonts w:hint="eastAsia" w:eastAsia="宋体" w:cs="宋体"/>
                <w:color w:val="000000"/>
                <w:sz w:val="21"/>
                <w:szCs w:val="21"/>
              </w:rPr>
            </w:pPr>
            <w:r>
              <w:rPr>
                <w:rFonts w:hint="eastAsia" w:eastAsia="宋体" w:cs="宋体"/>
                <w:color w:val="000000"/>
                <w:sz w:val="21"/>
                <w:szCs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eastAsia="宋体" w:cs="宋体"/>
                <w:color w:val="000000"/>
                <w:sz w:val="21"/>
                <w:szCs w:val="21"/>
              </w:rPr>
            </w:r>
            <w:r/>
          </w:p>
          <w:p>
            <w:pPr>
              <w:pStyle w:val="1047"/>
              <w:ind w:firstLine="420"/>
              <w:jc w:val="both"/>
              <w:rPr>
                <w:rFonts w:hint="eastAsia" w:eastAsia="宋体" w:cs="宋体"/>
                <w:color w:val="000000"/>
                <w:szCs w:val="21"/>
              </w:rPr>
            </w:pPr>
            <w:r>
              <w:rPr>
                <w:rFonts w:hint="eastAsia" w:eastAsia="宋体" w:cs="宋体"/>
                <w:color w:val="000000"/>
                <w:sz w:val="21"/>
                <w:szCs w:val="21"/>
              </w:rPr>
              <w:t xml:space="preserve">（3）异常低价投标（响应）审查的启动原因、审查意见和审查结果应当在评审报告中记录，并随供应商提供的相关书面说明及证明材料，以及评标委员会有关互联网浏览、查询历史一并归档。</w:t>
            </w:r>
            <w:r>
              <w:rPr>
                <w:rFonts w:hint="eastAsia" w:eastAsia="宋体" w:cs="宋体"/>
                <w:color w:val="000000"/>
                <w:szCs w:val="21"/>
              </w:rPr>
            </w:r>
            <w:r/>
          </w:p>
        </w:tc>
      </w:tr>
      <w:tr>
        <w:trPr>
          <w:trHeight w:val="90"/>
        </w:trPr>
        <w:tc>
          <w:tcPr>
            <w:tcMar>
              <w:left w:w="108" w:type="dxa"/>
              <w:top w:w="0" w:type="dxa"/>
              <w:right w:w="108" w:type="dxa"/>
              <w:bottom w:w="0" w:type="dxa"/>
            </w:tcMar>
            <w:tcW w:w="659" w:type="dxa"/>
            <w:vAlign w:val="center"/>
            <w:textDirection w:val="lrTb"/>
            <w:noWrap w:val="false"/>
          </w:tcPr>
          <w:p>
            <w:pPr>
              <w:pStyle w:val="768"/>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14</w:t>
            </w:r>
            <w:r>
              <w:rPr>
                <w:rFonts w:ascii="宋体" w:hAnsi="宋体" w:eastAsia="宋体" w:cs="宋体"/>
                <w:color w:val="000000"/>
              </w:rPr>
            </w:r>
            <w:r/>
          </w:p>
        </w:tc>
        <w:tc>
          <w:tcPr>
            <w:tcMar>
              <w:left w:w="108" w:type="dxa"/>
              <w:top w:w="0" w:type="dxa"/>
              <w:right w:w="108" w:type="dxa"/>
              <w:bottom w:w="0" w:type="dxa"/>
            </w:tcMar>
            <w:tcW w:w="1914" w:type="dxa"/>
            <w:vAlign w:val="center"/>
            <w:textDirection w:val="lrTb"/>
            <w:noWrap w:val="false"/>
          </w:tcPr>
          <w:p>
            <w:pPr>
              <w:pStyle w:val="1047"/>
              <w:ind w:firstLine="0"/>
              <w:jc w:val="both"/>
              <w:rPr>
                <w:rFonts w:hint="eastAsia" w:eastAsia="宋体" w:cs="宋体"/>
                <w:color w:val="000000"/>
                <w:sz w:val="21"/>
                <w:szCs w:val="21"/>
              </w:rPr>
            </w:pPr>
            <w:r>
              <w:rPr>
                <w:rFonts w:hint="eastAsia" w:eastAsia="宋体" w:cs="宋体"/>
                <w:color w:val="000000"/>
                <w:sz w:val="21"/>
                <w:szCs w:val="21"/>
              </w:rPr>
              <w:t xml:space="preserve">关于“苏采云”系统的提示说明</w:t>
            </w:r>
            <w:r>
              <w:rPr>
                <w:rFonts w:hint="eastAsia" w:eastAsia="宋体" w:cs="宋体"/>
                <w:color w:val="000000"/>
                <w:sz w:val="21"/>
                <w:szCs w:val="21"/>
              </w:rPr>
            </w:r>
            <w:r/>
          </w:p>
          <w:p>
            <w:pPr>
              <w:pStyle w:val="768"/>
              <w:jc w:val="both"/>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Mar>
              <w:left w:w="108" w:type="dxa"/>
              <w:top w:w="0" w:type="dxa"/>
              <w:right w:w="108" w:type="dxa"/>
              <w:bottom w:w="0" w:type="dxa"/>
            </w:tcMar>
            <w:tcW w:w="6602" w:type="dxa"/>
            <w:vAlign w:val="center"/>
            <w:textDirection w:val="lrTb"/>
            <w:noWrap w:val="false"/>
          </w:tcPr>
          <w:p>
            <w:pPr>
              <w:pStyle w:val="1047"/>
              <w:ind w:firstLine="0"/>
              <w:jc w:val="both"/>
              <w:rPr>
                <w:rFonts w:hint="eastAsia" w:eastAsia="宋体" w:cs="宋体"/>
                <w:color w:val="000000"/>
                <w:sz w:val="21"/>
                <w:szCs w:val="21"/>
              </w:rPr>
            </w:pPr>
            <w:r>
              <w:rPr>
                <w:rFonts w:hint="eastAsia" w:eastAsia="宋体" w:cs="宋体"/>
                <w:color w:val="000000"/>
                <w:sz w:val="21"/>
                <w:szCs w:val="21"/>
              </w:rPr>
              <w:t xml:space="preserve">1.潜在供应商访问电子招标响应交易平台的网络地址和方法：</w:t>
            </w:r>
            <w:r>
              <w:rPr>
                <w:rFonts w:hint="eastAsia" w:eastAsia="宋体" w:cs="宋体"/>
                <w:color w:val="000000"/>
                <w:sz w:val="21"/>
                <w:szCs w:val="21"/>
              </w:rPr>
            </w:r>
            <w:r/>
          </w:p>
          <w:p>
            <w:pPr>
              <w:pStyle w:val="1047"/>
              <w:ind w:firstLine="0"/>
              <w:jc w:val="both"/>
              <w:rPr>
                <w:rFonts w:hint="eastAsia" w:eastAsia="宋体" w:cs="宋体"/>
                <w:color w:val="000000"/>
                <w:sz w:val="21"/>
                <w:szCs w:val="21"/>
              </w:rPr>
            </w:pPr>
            <w:r>
              <w:rPr>
                <w:rFonts w:hint="eastAsia"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eastAsia="宋体" w:cs="宋体"/>
                <w:color w:val="000000"/>
                <w:sz w:val="21"/>
                <w:szCs w:val="21"/>
              </w:rPr>
            </w:r>
            <w:r/>
          </w:p>
          <w:p>
            <w:pPr>
              <w:pStyle w:val="1047"/>
              <w:ind w:firstLine="0"/>
              <w:jc w:val="both"/>
              <w:rPr>
                <w:rFonts w:hint="eastAsia" w:eastAsia="宋体" w:cs="宋体"/>
                <w:color w:val="000000"/>
                <w:sz w:val="21"/>
                <w:szCs w:val="21"/>
              </w:rPr>
            </w:pPr>
            <w:r>
              <w:rPr>
                <w:rFonts w:hint="eastAsia" w:eastAsia="宋体" w:cs="宋体"/>
                <w:color w:val="000000"/>
                <w:sz w:val="21"/>
                <w:szCs w:val="21"/>
              </w:rPr>
              <w:t xml:space="preserve">2.潜在供应商访问“苏采云”系统的网络地址和方法：“苏采云”系统的网址：http://jszfcg.jsczt.cn/。</w:t>
            </w:r>
            <w:r>
              <w:rPr>
                <w:rFonts w:hint="eastAsia" w:eastAsia="宋体" w:cs="宋体"/>
                <w:color w:val="000000"/>
                <w:sz w:val="21"/>
                <w:szCs w:val="21"/>
              </w:rPr>
            </w:r>
            <w:r/>
          </w:p>
          <w:p>
            <w:pPr>
              <w:pStyle w:val="1047"/>
              <w:ind w:firstLine="0"/>
              <w:jc w:val="both"/>
              <w:rPr>
                <w:rFonts w:hint="eastAsia" w:eastAsia="宋体" w:cs="宋体"/>
                <w:color w:val="000000"/>
                <w:sz w:val="21"/>
                <w:szCs w:val="21"/>
              </w:rPr>
            </w:pPr>
            <w:r>
              <w:rPr>
                <w:rFonts w:hint="eastAsia" w:eastAsia="宋体" w:cs="宋体"/>
                <w:color w:val="000000"/>
                <w:sz w:val="21"/>
                <w:szCs w:val="21"/>
              </w:rPr>
              <w:t xml:space="preserve">3.“CA数字证书”的获取：</w:t>
            </w:r>
            <w:r>
              <w:rPr>
                <w:rFonts w:hint="eastAsia" w:eastAsia="宋体" w:cs="宋体"/>
                <w:color w:val="000000"/>
                <w:sz w:val="21"/>
                <w:szCs w:val="21"/>
              </w:rPr>
            </w:r>
            <w:r/>
          </w:p>
          <w:p>
            <w:pPr>
              <w:pStyle w:val="1047"/>
              <w:ind w:firstLine="0"/>
              <w:jc w:val="both"/>
              <w:rPr>
                <w:rFonts w:hint="eastAsia" w:eastAsia="宋体" w:cs="宋体"/>
                <w:color w:val="000000"/>
                <w:sz w:val="21"/>
                <w:szCs w:val="21"/>
              </w:rPr>
            </w:pPr>
            <w:r>
              <w:rPr>
                <w:rFonts w:hint="eastAsia" w:eastAsia="宋体" w:cs="宋体"/>
                <w:color w:val="000000"/>
                <w:sz w:val="21"/>
                <w:szCs w:val="21"/>
              </w:rPr>
              <w:t xml:space="preserve">供应商需办理“CA数字证书”，CA办理指南及“苏采云”操作手册可至江苏省政府采购网―办事指南-资料下载中心下载。</w:t>
            </w:r>
            <w:r>
              <w:rPr>
                <w:rFonts w:hint="eastAsia" w:eastAsia="宋体" w:cs="宋体"/>
                <w:color w:val="000000"/>
                <w:sz w:val="21"/>
                <w:szCs w:val="21"/>
              </w:rPr>
            </w:r>
            <w:r/>
          </w:p>
          <w:p>
            <w:pPr>
              <w:pStyle w:val="1047"/>
              <w:ind w:firstLine="0"/>
              <w:jc w:val="both"/>
              <w:rPr>
                <w:rFonts w:hint="eastAsia" w:eastAsia="宋体" w:cs="宋体"/>
                <w:color w:val="000000"/>
                <w:sz w:val="21"/>
                <w:szCs w:val="21"/>
              </w:rPr>
            </w:pPr>
            <w:r>
              <w:rPr>
                <w:rFonts w:hint="eastAsia"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hint="eastAsia" w:eastAsia="宋体" w:cs="宋体"/>
                <w:color w:val="000000"/>
                <w:sz w:val="21"/>
                <w:szCs w:val="21"/>
              </w:rPr>
            </w:r>
            <w:r/>
          </w:p>
          <w:p>
            <w:pPr>
              <w:pStyle w:val="1047"/>
              <w:ind w:firstLine="0"/>
              <w:jc w:val="both"/>
              <w:rPr>
                <w:rFonts w:hint="eastAsia" w:eastAsia="宋体" w:cs="宋体"/>
                <w:color w:val="000000"/>
                <w:sz w:val="21"/>
                <w:szCs w:val="21"/>
              </w:rPr>
            </w:pPr>
            <w:r>
              <w:rPr>
                <w:rFonts w:hint="eastAsia" w:eastAsia="宋体" w:cs="宋体"/>
                <w:color w:val="000000"/>
                <w:sz w:val="21"/>
                <w:szCs w:val="21"/>
              </w:rPr>
              <w:t xml:space="preserve">4.采购文件（后缀名为“.kedt”）、供应商操作手册及政府采购客户端工具可通过“苏采云”系统--已报名项目--报名详情页面内相应链接进行下载。</w:t>
            </w:r>
            <w:r>
              <w:rPr>
                <w:rFonts w:hint="eastAsia" w:eastAsia="宋体" w:cs="宋体"/>
                <w:color w:val="000000"/>
                <w:sz w:val="21"/>
                <w:szCs w:val="21"/>
              </w:rPr>
            </w:r>
            <w:r/>
          </w:p>
          <w:p>
            <w:pPr>
              <w:pStyle w:val="1047"/>
              <w:ind w:firstLine="0"/>
              <w:jc w:val="both"/>
              <w:rPr>
                <w:rFonts w:hint="eastAsia" w:eastAsia="宋体" w:cs="宋体"/>
                <w:color w:val="000000"/>
                <w:sz w:val="21"/>
                <w:szCs w:val="21"/>
              </w:rPr>
            </w:pPr>
            <w:r>
              <w:rPr>
                <w:rFonts w:hint="eastAsia" w:eastAsia="宋体" w:cs="宋体"/>
                <w:color w:val="000000"/>
                <w:sz w:val="21"/>
                <w:szCs w:val="21"/>
              </w:rPr>
              <w:t xml:space="preserve">5.请潜在供应商提前安装相应的控件（详见《江苏省政府采购管理交易系统（苏采云）供应商操作手册》）并使用谷歌浏览器登录“苏采云”系统参与不见面开评标。</w:t>
            </w:r>
            <w:r>
              <w:rPr>
                <w:rFonts w:hint="eastAsia" w:eastAsia="宋体" w:cs="宋体"/>
                <w:color w:val="000000"/>
                <w:sz w:val="21"/>
                <w:szCs w:val="21"/>
              </w:rPr>
            </w:r>
            <w:r/>
          </w:p>
          <w:p>
            <w:pPr>
              <w:pStyle w:val="1047"/>
              <w:ind w:firstLine="0"/>
              <w:jc w:val="both"/>
              <w:rPr>
                <w:rFonts w:hint="eastAsia" w:eastAsia="宋体" w:cs="宋体"/>
                <w:color w:val="000000"/>
                <w:sz w:val="21"/>
                <w:szCs w:val="21"/>
              </w:rPr>
            </w:pPr>
            <w:r>
              <w:rPr>
                <w:rFonts w:hint="eastAsia" w:eastAsia="宋体" w:cs="宋体"/>
                <w:b/>
                <w:bCs/>
                <w:color w:val="000000"/>
                <w:sz w:val="21"/>
                <w:szCs w:val="21"/>
              </w:rPr>
              <w:t xml:space="preserve">注：如潜在供应商未按上述要求操作，将自行承担所产生的风险。</w:t>
            </w:r>
            <w:r>
              <w:rPr>
                <w:rFonts w:hint="eastAsia" w:eastAsia="宋体" w:cs="宋体"/>
                <w:color w:val="000000"/>
                <w:sz w:val="21"/>
                <w:szCs w:val="21"/>
              </w:rPr>
            </w:r>
            <w:r/>
          </w:p>
        </w:tc>
      </w:tr>
      <w:tr>
        <w:trPr>
          <w:trHeight w:val="90"/>
        </w:trPr>
        <w:tc>
          <w:tcPr>
            <w:tcMar>
              <w:left w:w="108" w:type="dxa"/>
              <w:top w:w="0" w:type="dxa"/>
              <w:right w:w="108" w:type="dxa"/>
              <w:bottom w:w="0" w:type="dxa"/>
            </w:tcMar>
            <w:tcW w:w="659" w:type="dxa"/>
            <w:vAlign w:val="center"/>
            <w:textDirection w:val="lrTb"/>
            <w:noWrap w:val="false"/>
          </w:tcPr>
          <w:p>
            <w:pPr>
              <w:pStyle w:val="768"/>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15</w:t>
            </w:r>
            <w:r>
              <w:rPr>
                <w:rFonts w:ascii="宋体" w:hAnsi="宋体" w:eastAsia="宋体" w:cs="宋体"/>
                <w:color w:val="000000"/>
              </w:rPr>
            </w:r>
            <w:r/>
          </w:p>
        </w:tc>
        <w:tc>
          <w:tcPr>
            <w:tcMar>
              <w:left w:w="108" w:type="dxa"/>
              <w:top w:w="0" w:type="dxa"/>
              <w:right w:w="108" w:type="dxa"/>
              <w:bottom w:w="0" w:type="dxa"/>
            </w:tcMar>
            <w:tcW w:w="1914" w:type="dxa"/>
            <w:vAlign w:val="center"/>
            <w:textDirection w:val="lrTb"/>
            <w:noWrap w:val="false"/>
          </w:tcPr>
          <w:p>
            <w:pPr>
              <w:pStyle w:val="768"/>
              <w:jc w:val="both"/>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cs="仿宋"/>
                <w:color w:val="000000"/>
              </w:rPr>
              <w:t xml:space="preserve">踏勘</w:t>
            </w:r>
            <w:r>
              <w:rPr>
                <w:rFonts w:hint="eastAsia" w:ascii="宋体" w:hAnsi="宋体" w:eastAsia="宋体" w:cs="宋体"/>
                <w:color w:val="000000"/>
              </w:rPr>
            </w:r>
            <w:r/>
          </w:p>
        </w:tc>
        <w:tc>
          <w:tcPr>
            <w:tcMar>
              <w:left w:w="108" w:type="dxa"/>
              <w:top w:w="0" w:type="dxa"/>
              <w:right w:w="108" w:type="dxa"/>
              <w:bottom w:w="0" w:type="dxa"/>
            </w:tcMar>
            <w:tcW w:w="6602" w:type="dxa"/>
            <w:vAlign w:val="center"/>
            <w:textDirection w:val="lrTb"/>
            <w:noWrap w:val="false"/>
          </w:tcPr>
          <w:p>
            <w:pPr>
              <w:pStyle w:val="1047"/>
              <w:ind w:firstLine="0"/>
              <w:jc w:val="both"/>
              <w:rPr>
                <w:rFonts w:hint="eastAsia" w:eastAsia="宋体" w:cs="宋体"/>
                <w:color w:val="000000"/>
                <w:sz w:val="21"/>
                <w:szCs w:val="21"/>
              </w:rPr>
            </w:pPr>
            <w:r>
              <w:rPr>
                <w:rFonts w:hint="eastAsia" w:eastAsia="宋体" w:cs="宋体"/>
                <w:color w:val="000000"/>
                <w:sz w:val="21"/>
                <w:szCs w:val="21"/>
              </w:rPr>
              <w:t xml:space="preserve">本项目组织统一踏勘，</w:t>
            </w:r>
            <w:r>
              <w:rPr>
                <w:rFonts w:hint="eastAsia" w:eastAsia="宋体" w:cs="宋体"/>
                <w:color w:val="000000"/>
                <w:sz w:val="21"/>
                <w:szCs w:val="21"/>
              </w:rPr>
            </w:r>
            <w:r/>
          </w:p>
          <w:p>
            <w:pPr>
              <w:pStyle w:val="1047"/>
              <w:ind w:firstLine="0"/>
              <w:jc w:val="both"/>
              <w:rPr>
                <w:rFonts w:hint="eastAsia" w:eastAsia="宋体" w:cs="宋体"/>
                <w:color w:val="000000"/>
                <w:sz w:val="21"/>
                <w:szCs w:val="21"/>
              </w:rPr>
            </w:pPr>
            <w:r>
              <w:rPr>
                <w:rFonts w:hint="eastAsia" w:eastAsia="宋体" w:cs="宋体"/>
                <w:color w:val="000000"/>
                <w:sz w:val="21"/>
                <w:szCs w:val="21"/>
              </w:rPr>
              <w:t xml:space="preserve">现场勘察集合地点：南京中医药大学仙林校区</w:t>
            </w:r>
            <w:r>
              <w:rPr>
                <w:rFonts w:hint="eastAsia" w:eastAsia="宋体" w:cs="宋体"/>
                <w:color w:val="000000"/>
                <w:sz w:val="21"/>
                <w:szCs w:val="21"/>
              </w:rPr>
            </w:r>
            <w:r/>
          </w:p>
          <w:p>
            <w:pPr>
              <w:pStyle w:val="1047"/>
              <w:ind w:firstLine="0"/>
              <w:jc w:val="both"/>
              <w:rPr>
                <w:rFonts w:eastAsia="宋体" w:cs="宋体"/>
                <w:color w:val="000000"/>
                <w:sz w:val="21"/>
                <w:szCs w:val="21"/>
                <w:lang w:val="en-US" w:eastAsia="zh-CN"/>
              </w:rPr>
            </w:pPr>
            <w:r>
              <w:rPr>
                <w:rFonts w:hint="eastAsia" w:eastAsia="宋体" w:cs="宋体"/>
                <w:color w:val="000000"/>
                <w:sz w:val="21"/>
                <w:szCs w:val="21"/>
                <w:lang w:val="en-US" w:eastAsia="zh-CN"/>
              </w:rPr>
              <w:t xml:space="preserve">现场勘察时间：2026年7月6日09时30分</w:t>
            </w:r>
            <w:r>
              <w:rPr>
                <w:rFonts w:eastAsia="宋体" w:cs="宋体"/>
                <w:color w:val="000000"/>
                <w:sz w:val="21"/>
                <w:szCs w:val="21"/>
                <w:lang w:val="en-US" w:eastAsia="zh-CN"/>
              </w:rPr>
            </w:r>
            <w:r/>
          </w:p>
          <w:p>
            <w:pPr>
              <w:pStyle w:val="1047"/>
              <w:ind w:firstLine="0"/>
              <w:jc w:val="both"/>
              <w:rPr>
                <w:rFonts w:hint="eastAsia" w:eastAsia="宋体" w:cs="宋体"/>
                <w:color w:val="000000"/>
                <w:sz w:val="21"/>
                <w:szCs w:val="21"/>
              </w:rPr>
            </w:pPr>
            <w:r>
              <w:rPr>
                <w:rFonts w:hint="eastAsia" w:eastAsia="宋体" w:cs="宋体"/>
                <w:color w:val="000000"/>
                <w:sz w:val="21"/>
                <w:szCs w:val="21"/>
              </w:rPr>
              <w:t xml:space="preserve">勘察联系人：黄煜 联系方式：18951775258</w:t>
            </w:r>
            <w:r>
              <w:rPr>
                <w:rFonts w:hint="eastAsia" w:eastAsia="宋体" w:cs="宋体"/>
                <w:color w:val="000000"/>
                <w:sz w:val="21"/>
                <w:szCs w:val="21"/>
              </w:rPr>
            </w:r>
            <w:r/>
          </w:p>
          <w:p>
            <w:pPr>
              <w:pStyle w:val="1047"/>
              <w:ind w:firstLine="0"/>
              <w:jc w:val="both"/>
              <w:rPr>
                <w:rFonts w:hint="eastAsia" w:eastAsia="宋体" w:cs="宋体"/>
                <w:b/>
                <w:bCs/>
                <w:color w:val="000000"/>
                <w:sz w:val="21"/>
                <w:szCs w:val="21"/>
              </w:rPr>
            </w:pPr>
            <w:r>
              <w:rPr>
                <w:rFonts w:hint="eastAsia" w:eastAsia="宋体" w:cs="宋体"/>
                <w:color w:val="000000"/>
                <w:sz w:val="21"/>
                <w:szCs w:val="21"/>
              </w:rPr>
              <w:t xml:space="preserve">由于供应商未踏勘施工现场导致的报价失误或对工程量清单理解产生的歧义，其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由此造成的后果由投标供应商负责。</w:t>
            </w:r>
            <w:r>
              <w:rPr>
                <w:rFonts w:hint="eastAsia" w:eastAsia="宋体" w:cs="宋体"/>
                <w:b/>
                <w:bCs/>
                <w:color w:val="000000"/>
                <w:sz w:val="21"/>
                <w:szCs w:val="21"/>
              </w:rPr>
            </w:r>
            <w:r/>
          </w:p>
        </w:tc>
      </w:tr>
      <w:tr>
        <w:trPr>
          <w:trHeight w:val="90"/>
        </w:trPr>
        <w:tc>
          <w:tcPr>
            <w:tcMar>
              <w:left w:w="108" w:type="dxa"/>
              <w:top w:w="0" w:type="dxa"/>
              <w:right w:w="108" w:type="dxa"/>
              <w:bottom w:w="0" w:type="dxa"/>
            </w:tcMar>
            <w:tcW w:w="659" w:type="dxa"/>
            <w:vAlign w:val="center"/>
            <w:textDirection w:val="lrTb"/>
            <w:noWrap w:val="false"/>
          </w:tcPr>
          <w:p>
            <w:pPr>
              <w:pStyle w:val="768"/>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16</w:t>
            </w:r>
            <w:r>
              <w:rPr>
                <w:rFonts w:hint="eastAsia" w:ascii="宋体" w:hAnsi="宋体" w:eastAsia="宋体" w:cs="宋体"/>
                <w:color w:val="000000"/>
              </w:rPr>
            </w:r>
            <w:r/>
          </w:p>
        </w:tc>
        <w:tc>
          <w:tcPr>
            <w:tcMar>
              <w:left w:w="108" w:type="dxa"/>
              <w:top w:w="0" w:type="dxa"/>
              <w:right w:w="108" w:type="dxa"/>
              <w:bottom w:w="0" w:type="dxa"/>
            </w:tcMar>
            <w:tcW w:w="1914" w:type="dxa"/>
            <w:vAlign w:val="center"/>
            <w:textDirection w:val="lrTb"/>
            <w:noWrap w:val="false"/>
          </w:tcPr>
          <w:p>
            <w:pPr>
              <w:pStyle w:val="768"/>
              <w:jc w:val="both"/>
              <w:spacing w:line="85" w:lineRule="atLeast"/>
              <w:rPr>
                <w:rFonts w:hint="eastAsia" w:cs="仿宋"/>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代理服务费收取方式</w:t>
            </w:r>
            <w:r>
              <w:rPr>
                <w:rFonts w:hint="eastAsia" w:cs="仿宋"/>
                <w:color w:val="000000"/>
              </w:rPr>
            </w:r>
            <w:r/>
          </w:p>
        </w:tc>
        <w:tc>
          <w:tcPr>
            <w:tcMar>
              <w:left w:w="108" w:type="dxa"/>
              <w:top w:w="0" w:type="dxa"/>
              <w:right w:w="108" w:type="dxa"/>
              <w:bottom w:w="0" w:type="dxa"/>
            </w:tcMar>
            <w:tcW w:w="6602" w:type="dxa"/>
            <w:vAlign w:val="center"/>
            <w:textDirection w:val="lrTb"/>
            <w:noWrap w:val="false"/>
          </w:tcPr>
          <w:p>
            <w:pPr>
              <w:pStyle w:val="1047"/>
              <w:ind w:firstLine="0"/>
              <w:jc w:val="both"/>
              <w:rPr>
                <w:rFonts w:hint="eastAsia" w:eastAsia="宋体" w:cs="宋体"/>
                <w:color w:val="000000"/>
                <w:sz w:val="21"/>
                <w:szCs w:val="21"/>
              </w:rPr>
            </w:pPr>
            <w:r>
              <w:rPr>
                <w:rFonts w:hint="eastAsia" w:eastAsia="宋体" w:cs="宋体"/>
                <w:color w:val="000000"/>
                <w:sz w:val="21"/>
                <w:szCs w:val="21"/>
                <w:lang w:val="zh-CN"/>
              </w:rPr>
              <w:t xml:space="preserve">本项目</w:t>
            </w:r>
            <w:r>
              <w:rPr>
                <w:rFonts w:hint="eastAsia" w:eastAsia="宋体" w:cs="宋体"/>
                <w:color w:val="000000"/>
                <w:sz w:val="21"/>
                <w:szCs w:val="21"/>
              </w:rPr>
              <w:t xml:space="preserve">代理服务费由中标供应商在领取中标通知书时一次性支付给招标代理机构。代理服务费按《招标代理服务收费管理暂行办法》（国家发展计划委员会“计价格【2002】1980 号”）和《关于降低部分建设项目收费标准规范收费行为等有关问题的通知》（发改价格【2011】534 号）在规定的代理招标收费基准费率基础上，实际以【按前述收费标准得出的计算结果*65%】</w:t>
            </w:r>
            <w:r>
              <w:rPr>
                <w:rFonts w:hint="eastAsia" w:eastAsia="宋体" w:cs="宋体"/>
                <w:color w:val="000000"/>
                <w:sz w:val="21"/>
                <w:szCs w:val="21"/>
                <w:lang w:val="en-US" w:eastAsia="zh-CN"/>
              </w:rPr>
              <w:t xml:space="preserve">减去评审费后</w:t>
            </w:r>
            <w:r>
              <w:rPr>
                <w:rFonts w:hint="eastAsia" w:eastAsia="宋体" w:cs="宋体"/>
                <w:color w:val="000000"/>
                <w:sz w:val="21"/>
                <w:szCs w:val="21"/>
              </w:rPr>
              <w:t xml:space="preserve">计取。</w:t>
            </w:r>
            <w:r>
              <w:rPr>
                <w:rFonts w:hint="eastAsia" w:eastAsia="宋体" w:cs="宋体"/>
                <w:color w:val="000000"/>
                <w:sz w:val="21"/>
                <w:szCs w:val="21"/>
              </w:rPr>
            </w:r>
            <w:r/>
          </w:p>
        </w:tc>
      </w:tr>
      <w:tr>
        <w:trPr>
          <w:trHeight w:val="90"/>
        </w:trPr>
        <w:tc>
          <w:tcPr>
            <w:tcMar>
              <w:left w:w="108" w:type="dxa"/>
              <w:top w:w="0" w:type="dxa"/>
              <w:right w:w="108" w:type="dxa"/>
              <w:bottom w:w="0" w:type="dxa"/>
            </w:tcMar>
            <w:tcW w:w="659" w:type="dxa"/>
            <w:vAlign w:val="center"/>
            <w:textDirection w:val="lrTb"/>
            <w:noWrap w:val="false"/>
          </w:tcPr>
          <w:p>
            <w:pPr>
              <w:pStyle w:val="768"/>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ascii="宋体" w:hAnsi="宋体" w:eastAsia="宋体" w:cs="宋体"/>
                <w:color w:val="000000"/>
              </w:rPr>
              <w:t xml:space="preserve">7</w:t>
            </w:r>
            <w:r>
              <w:rPr>
                <w:rFonts w:hint="eastAsia" w:ascii="宋体" w:hAnsi="宋体" w:eastAsia="宋体" w:cs="宋体"/>
                <w:color w:val="000000"/>
              </w:rPr>
            </w:r>
            <w:r/>
          </w:p>
        </w:tc>
        <w:tc>
          <w:tcPr>
            <w:tcMar>
              <w:left w:w="108" w:type="dxa"/>
              <w:top w:w="0" w:type="dxa"/>
              <w:right w:w="108" w:type="dxa"/>
              <w:bottom w:w="0" w:type="dxa"/>
            </w:tcMar>
            <w:tcW w:w="1914" w:type="dxa"/>
            <w:vAlign w:val="center"/>
            <w:textDirection w:val="lrTb"/>
            <w:noWrap w:val="false"/>
          </w:tcPr>
          <w:p>
            <w:pPr>
              <w:pStyle w:val="768"/>
              <w:jc w:val="both"/>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图纸下载</w:t>
            </w:r>
            <w:r>
              <w:rPr>
                <w:rFonts w:hint="eastAsia" w:ascii="宋体" w:hAnsi="宋体" w:eastAsia="宋体" w:cs="宋体"/>
                <w:color w:val="000000"/>
              </w:rPr>
            </w:r>
            <w:r/>
          </w:p>
        </w:tc>
        <w:tc>
          <w:tcPr>
            <w:tcMar>
              <w:left w:w="108" w:type="dxa"/>
              <w:top w:w="0" w:type="dxa"/>
              <w:right w:w="108" w:type="dxa"/>
              <w:bottom w:w="0" w:type="dxa"/>
            </w:tcMar>
            <w:tcW w:w="6602" w:type="dxa"/>
            <w:vAlign w:val="center"/>
            <w:textDirection w:val="lrTb"/>
            <w:noWrap w:val="false"/>
          </w:tcPr>
          <w:p>
            <w:pPr>
              <w:pStyle w:val="1047"/>
              <w:ind w:firstLine="420"/>
              <w:jc w:val="both"/>
              <w:rPr>
                <w:rFonts w:hint="eastAsia" w:eastAsia="宋体"/>
                <w:color w:val="000000"/>
                <w:sz w:val="21"/>
                <w:szCs w:val="21"/>
                <w:lang w:val="zh-CN"/>
              </w:rPr>
            </w:pPr>
            <w:r>
              <w:rPr>
                <w:rFonts w:hint="eastAsia" w:eastAsia="宋体" w:cs="宋体"/>
                <w:color w:val="000000"/>
                <w:sz w:val="21"/>
                <w:szCs w:val="21"/>
                <w:lang w:val="zh-CN"/>
              </w:rPr>
              <w:t xml:space="preserve">本项图纸及工程量清单详见百度云网盘，投标人自行下载，下载链接：</w:t>
            </w:r>
            <w:r>
              <w:rPr>
                <w:rFonts w:hint="eastAsia" w:eastAsia="宋体"/>
                <w:color w:val="000000"/>
                <w:sz w:val="21"/>
                <w:szCs w:val="21"/>
                <w:lang w:val="en-US" w:eastAsia="zh-CN"/>
              </w:rPr>
              <w:t xml:space="preserve">https://pan.baidu.com/s/16IP5Vt4nnwRStj5pDwN_wQ 提取码: 0707</w:t>
            </w:r>
            <w:r>
              <w:rPr>
                <w:rFonts w:hint="eastAsia" w:eastAsia="宋体"/>
                <w:color w:val="000000"/>
                <w:sz w:val="21"/>
                <w:szCs w:val="21"/>
                <w:lang w:val="zh-CN"/>
              </w:rPr>
            </w:r>
            <w:r/>
          </w:p>
        </w:tc>
      </w:tr>
    </w:tbl>
    <w:p>
      <w:pPr>
        <w:pStyle w:val="768"/>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pStyle w:val="768"/>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pStyle w:val="768"/>
        <w:ind w:firstLine="422"/>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一、总 则</w:t>
      </w:r>
      <w:r>
        <w:rPr>
          <w:rFonts w:hint="eastAsia" w:ascii="宋体" w:hAnsi="宋体" w:eastAsia="宋体" w:cs="宋体"/>
          <w:b/>
          <w:bCs/>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1.适用法律</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 《中华人民共和国政府采购法》、《中华人民共和国政府采购法实施条例》、《政府采购货物和服务招标投标管理办法》等有关法律、规章和规定等。</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2.供应商定义</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 “供应商”是指参加投标竞争，并符合招标文件规定资格条件的法人、其他组织或者自然人。</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3.工程、用户或使用单位定义。</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3.1 “工程”指本招标文件中所述产品及相关服务。</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3.2 “用户或使用单位”是指使用货物及接受服务的单位。</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4.政策功能</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4.1 中小企业政策</w:t>
      </w:r>
      <w:r>
        <w:rPr>
          <w:rFonts w:hint="eastAsia" w:ascii="宋体" w:hAnsi="宋体" w:eastAsia="宋体" w:cs="宋体"/>
          <w:color w:val="000000"/>
          <w:szCs w:val="21"/>
        </w:rPr>
      </w:r>
      <w:r/>
    </w:p>
    <w:p>
      <w:pPr>
        <w:pStyle w:val="768"/>
        <w:ind w:firstLine="420"/>
        <w:jc w:val="both"/>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color w:val="000000"/>
          <w:szCs w:val="21"/>
        </w:rPr>
        <w:t xml:space="preserve">1</w:t>
      </w:r>
      <w:r>
        <w:rPr>
          <w:rFonts w:hint="eastAsia" w:ascii="宋体" w:hAnsi="宋体" w:eastAsia="宋体" w:cs="宋体"/>
          <w:color w:val="000000"/>
          <w:szCs w:val="21"/>
        </w:rPr>
        <w:t xml:space="preserve">）政府采购促进中小企业发展，小企业（含小型、微型企业）提供的产品和服务在评标时将获得优势，参加投标的小企业，应当提供《中小企业声明函》（</w:t>
      </w:r>
      <w:r>
        <w:rPr>
          <w:rFonts w:ascii="Arial" w:hAnsi="Arial" w:cs="Arial"/>
          <w:color w:val="000000"/>
          <w:szCs w:val="21"/>
        </w:rPr>
        <w:t xml:space="preserve">“</w:t>
      </w:r>
      <w:r>
        <w:rPr>
          <w:rFonts w:hint="eastAsia" w:ascii="宋体" w:hAnsi="宋体" w:eastAsia="宋体" w:cs="宋体"/>
          <w:color w:val="000000"/>
          <w:szCs w:val="21"/>
        </w:rPr>
        <w:t xml:space="preserve">中小企业划型标准</w:t>
      </w:r>
      <w:r>
        <w:rPr>
          <w:rFonts w:ascii="Arial" w:hAnsi="Arial" w:cs="Arial"/>
          <w:color w:val="000000"/>
          <w:szCs w:val="21"/>
        </w:rPr>
        <w:t xml:space="preserve">”</w:t>
      </w:r>
      <w:r>
        <w:rPr>
          <w:rFonts w:hint="eastAsia" w:ascii="宋体" w:hAnsi="宋体" w:eastAsia="宋体" w:cs="宋体"/>
          <w:color w:val="000000"/>
          <w:szCs w:val="21"/>
        </w:rPr>
        <w:t xml:space="preserve">详见《关于印发中小企业划型标准规定的通知》工信部联企业〔</w:t>
      </w:r>
      <w:r>
        <w:rPr>
          <w:color w:val="000000"/>
          <w:szCs w:val="21"/>
        </w:rPr>
        <w:t xml:space="preserve">2011</w:t>
      </w:r>
      <w:r>
        <w:rPr>
          <w:rFonts w:hint="eastAsia" w:ascii="宋体" w:hAnsi="宋体" w:eastAsia="宋体" w:cs="宋体"/>
          <w:color w:val="000000"/>
          <w:szCs w:val="21"/>
        </w:rPr>
        <w:t xml:space="preserve">〕</w:t>
      </w:r>
      <w:r>
        <w:rPr>
          <w:color w:val="000000"/>
          <w:szCs w:val="21"/>
        </w:rPr>
        <w:t xml:space="preserve">300</w:t>
      </w:r>
      <w:r>
        <w:rPr>
          <w:rFonts w:hint="eastAsia" w:ascii="宋体" w:hAnsi="宋体" w:eastAsia="宋体" w:cs="宋体"/>
          <w:color w:val="000000"/>
          <w:szCs w:val="21"/>
        </w:rPr>
        <w:t xml:space="preserve">号及《国家统计局关于印发〈统计上大中小微型企业划分办法（</w:t>
      </w:r>
      <w:r>
        <w:rPr>
          <w:color w:val="000000"/>
          <w:szCs w:val="21"/>
        </w:rPr>
        <w:t xml:space="preserve">2017</w:t>
      </w:r>
      <w:r>
        <w:rPr>
          <w:rFonts w:hint="eastAsia" w:ascii="宋体" w:hAnsi="宋体" w:eastAsia="宋体" w:cs="宋体"/>
          <w:color w:val="000000"/>
          <w:szCs w:val="21"/>
        </w:rPr>
        <w:t xml:space="preserve">）〉的通知》〉的通知》国统字〔</w:t>
      </w:r>
      <w:r>
        <w:rPr>
          <w:color w:val="000000"/>
          <w:szCs w:val="21"/>
        </w:rPr>
        <w:t xml:space="preserve">2017</w:t>
      </w:r>
      <w:r>
        <w:rPr>
          <w:rFonts w:hint="eastAsia" w:ascii="宋体" w:hAnsi="宋体" w:eastAsia="宋体" w:cs="宋体"/>
          <w:color w:val="000000"/>
          <w:szCs w:val="21"/>
        </w:rPr>
        <w:t xml:space="preserve">〕</w:t>
      </w:r>
      <w:r>
        <w:rPr>
          <w:color w:val="000000"/>
          <w:szCs w:val="21"/>
        </w:rPr>
        <w:t xml:space="preserve">213</w:t>
      </w:r>
      <w:r>
        <w:rPr>
          <w:rFonts w:hint="eastAsia" w:ascii="宋体" w:hAnsi="宋体" w:eastAsia="宋体" w:cs="宋体"/>
          <w:color w:val="000000"/>
          <w:szCs w:val="21"/>
        </w:rPr>
        <w:t xml:space="preserve">号）。</w:t>
      </w:r>
      <w:r>
        <w:rPr>
          <w:color w:val="000000"/>
          <w:szCs w:val="21"/>
        </w:rPr>
      </w:r>
      <w:r/>
    </w:p>
    <w:p>
      <w:pPr>
        <w:pStyle w:val="768"/>
        <w:ind w:firstLine="420"/>
        <w:jc w:val="both"/>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color w:val="000000"/>
          <w:szCs w:val="21"/>
        </w:rPr>
        <w:t xml:space="preserve">2</w:t>
      </w:r>
      <w:r>
        <w:rPr>
          <w:rFonts w:hint="eastAsia" w:ascii="宋体" w:hAnsi="宋体" w:eastAsia="宋体" w:cs="宋体"/>
          <w:color w:val="000000"/>
          <w:szCs w:val="21"/>
        </w:rPr>
        <w:t xml:space="preserve">）本项目非专门面向中小企业或小型、微型企业的项目，对符合规定的小微企业报价给予</w:t>
      </w:r>
      <w:r>
        <w:rPr>
          <w:color w:val="000000"/>
          <w:szCs w:val="21"/>
        </w:rPr>
        <w:t xml:space="preserve">5%</w:t>
      </w:r>
      <w:r>
        <w:rPr>
          <w:rFonts w:hint="eastAsia" w:ascii="宋体" w:hAnsi="宋体" w:eastAsia="宋体" w:cs="宋体"/>
          <w:color w:val="000000"/>
          <w:szCs w:val="21"/>
        </w:rPr>
        <w:t xml:space="preserve">的扣除，用扣除后的价格参加评审。</w:t>
      </w:r>
      <w:r>
        <w:rPr>
          <w:color w:val="000000"/>
          <w:szCs w:val="21"/>
        </w:rPr>
      </w:r>
      <w:r/>
    </w:p>
    <w:p>
      <w:pPr>
        <w:pStyle w:val="768"/>
        <w:ind w:firstLine="420"/>
        <w:jc w:val="both"/>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color w:val="000000"/>
          <w:szCs w:val="21"/>
        </w:rPr>
        <w:t xml:space="preserve">3</w:t>
      </w:r>
      <w:r>
        <w:rPr>
          <w:rFonts w:hint="eastAsia" w:ascii="宋体" w:hAnsi="宋体" w:eastAsia="宋体" w:cs="宋体"/>
          <w:color w:val="000000"/>
          <w:szCs w:val="21"/>
        </w:rPr>
        <w:t xml:space="preserve">）对于接受供应商以联合体形式参加采购活动的项目，小型、微型企业联合体应当符合《政府采购促进中小企业发展管理办法》的通知（财库〔</w:t>
      </w:r>
      <w:r>
        <w:rPr>
          <w:color w:val="000000"/>
          <w:szCs w:val="21"/>
        </w:rPr>
        <w:t xml:space="preserve">2020</w:t>
      </w:r>
      <w:r>
        <w:rPr>
          <w:rFonts w:hint="eastAsia" w:ascii="宋体" w:hAnsi="宋体" w:eastAsia="宋体" w:cs="宋体"/>
          <w:color w:val="000000"/>
          <w:szCs w:val="21"/>
        </w:rPr>
        <w:t xml:space="preserve">〕</w:t>
      </w:r>
      <w:r>
        <w:rPr>
          <w:color w:val="000000"/>
          <w:szCs w:val="21"/>
        </w:rPr>
        <w:t xml:space="preserve">46</w:t>
      </w:r>
      <w:r>
        <w:rPr>
          <w:rFonts w:hint="eastAsia" w:ascii="宋体" w:hAnsi="宋体" w:eastAsia="宋体" w:cs="宋体"/>
          <w:color w:val="000000"/>
          <w:szCs w:val="21"/>
        </w:rPr>
        <w:t xml:space="preserve">号）、《关于进一步加大政府采购支持中小企业力度的通知》（财库〔</w:t>
      </w:r>
      <w:r>
        <w:rPr>
          <w:color w:val="000000"/>
          <w:szCs w:val="21"/>
        </w:rPr>
        <w:t xml:space="preserve">2022</w:t>
      </w:r>
      <w:r>
        <w:rPr>
          <w:rFonts w:hint="eastAsia" w:ascii="宋体" w:hAnsi="宋体" w:eastAsia="宋体" w:cs="宋体"/>
          <w:color w:val="000000"/>
          <w:szCs w:val="21"/>
        </w:rPr>
        <w:t xml:space="preserve">〕</w:t>
      </w:r>
      <w:r>
        <w:rPr>
          <w:color w:val="000000"/>
          <w:szCs w:val="21"/>
        </w:rPr>
        <w:t xml:space="preserve">19</w:t>
      </w:r>
      <w:r>
        <w:rPr>
          <w:rFonts w:hint="eastAsia" w:ascii="宋体" w:hAnsi="宋体" w:eastAsia="宋体" w:cs="宋体"/>
          <w:color w:val="000000"/>
          <w:szCs w:val="21"/>
        </w:rPr>
        <w:t xml:space="preserve">号）规定。联合协议中约定，小型、微型企业的协议合同金额占到联合体协议合同总金额</w:t>
      </w:r>
      <w:r>
        <w:rPr>
          <w:color w:val="000000"/>
          <w:szCs w:val="21"/>
        </w:rPr>
        <w:t xml:space="preserve">30%</w:t>
      </w:r>
      <w:r>
        <w:rPr>
          <w:rFonts w:hint="eastAsia" w:ascii="宋体" w:hAnsi="宋体" w:eastAsia="宋体" w:cs="宋体"/>
          <w:color w:val="000000"/>
          <w:szCs w:val="21"/>
        </w:rPr>
        <w:t xml:space="preserve">以上的，给予联合体</w:t>
      </w:r>
      <w:r>
        <w:rPr>
          <w:color w:val="000000"/>
          <w:szCs w:val="21"/>
        </w:rPr>
        <w:t xml:space="preserve">4%</w:t>
      </w:r>
      <w:r>
        <w:rPr>
          <w:rFonts w:hint="eastAsia" w:ascii="宋体" w:hAnsi="宋体" w:eastAsia="宋体" w:cs="宋体"/>
          <w:color w:val="000000"/>
          <w:szCs w:val="21"/>
        </w:rPr>
        <w:t xml:space="preserve">的价格扣除。联合体各方均为小型、微型企业的，联合体视同为小型、微型企业给予</w:t>
      </w:r>
      <w:r>
        <w:rPr>
          <w:color w:val="000000"/>
          <w:szCs w:val="21"/>
        </w:rPr>
        <w:t xml:space="preserve">5%</w:t>
      </w:r>
      <w:r>
        <w:rPr>
          <w:rFonts w:hint="eastAsia" w:ascii="宋体" w:hAnsi="宋体" w:eastAsia="宋体" w:cs="宋体"/>
          <w:color w:val="000000"/>
          <w:szCs w:val="21"/>
        </w:rPr>
        <w:t xml:space="preserve">价格扣除。组成联合体的大中型企业和其他自然人、法人或者其他组织，与小型、微型企业之间不得存在投资关系。</w:t>
      </w:r>
      <w:r>
        <w:rPr>
          <w:color w:val="000000"/>
          <w:szCs w:val="21"/>
        </w:rPr>
      </w:r>
      <w:r/>
    </w:p>
    <w:p>
      <w:pPr>
        <w:pStyle w:val="768"/>
        <w:ind w:firstLine="420"/>
        <w:jc w:val="both"/>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color w:val="000000"/>
          <w:szCs w:val="21"/>
        </w:rPr>
        <w:t xml:space="preserve">4</w:t>
      </w:r>
      <w:r>
        <w:rPr>
          <w:rFonts w:hint="eastAsia" w:ascii="宋体" w:hAnsi="宋体" w:eastAsia="宋体" w:cs="宋体"/>
          <w:color w:val="000000"/>
          <w:szCs w:val="21"/>
        </w:rPr>
        <w:t xml:space="preserve">）根据《财库〔</w:t>
      </w:r>
      <w:r>
        <w:rPr>
          <w:color w:val="000000"/>
          <w:szCs w:val="21"/>
        </w:rPr>
        <w:t xml:space="preserve">2014</w:t>
      </w:r>
      <w:r>
        <w:rPr>
          <w:rFonts w:hint="eastAsia" w:ascii="宋体" w:hAnsi="宋体" w:eastAsia="宋体" w:cs="宋体"/>
          <w:color w:val="000000"/>
          <w:szCs w:val="21"/>
        </w:rPr>
        <w:t xml:space="preserve">〕</w:t>
      </w:r>
      <w:r>
        <w:rPr>
          <w:color w:val="000000"/>
          <w:szCs w:val="21"/>
        </w:rPr>
        <w:t xml:space="preserve">68</w:t>
      </w:r>
      <w:r>
        <w:rPr>
          <w:rFonts w:hint="eastAsia" w:ascii="宋体" w:hAnsi="宋体" w:eastAsia="宋体" w:cs="宋体"/>
          <w:color w:val="000000"/>
          <w:szCs w:val="21"/>
        </w:rPr>
        <w:t xml:space="preserve">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color w:val="000000"/>
          <w:szCs w:val="21"/>
        </w:rPr>
      </w:r>
      <w:r/>
    </w:p>
    <w:p>
      <w:pPr>
        <w:pStyle w:val="768"/>
        <w:ind w:firstLine="420"/>
        <w:jc w:val="both"/>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color w:val="000000"/>
          <w:szCs w:val="21"/>
        </w:rPr>
        <w:t xml:space="preserve">5</w:t>
      </w:r>
      <w:r>
        <w:rPr>
          <w:rFonts w:hint="eastAsia" w:ascii="宋体" w:hAnsi="宋体" w:eastAsia="宋体" w:cs="宋体"/>
          <w:color w:val="000000"/>
          <w:szCs w:val="21"/>
        </w:rPr>
        <w:t xml:space="preserve">）根据《财库〔</w:t>
      </w:r>
      <w:r>
        <w:rPr>
          <w:color w:val="000000"/>
          <w:szCs w:val="21"/>
        </w:rPr>
        <w:t xml:space="preserve">2017</w:t>
      </w:r>
      <w:r>
        <w:rPr>
          <w:rFonts w:hint="eastAsia" w:ascii="宋体" w:hAnsi="宋体" w:eastAsia="宋体" w:cs="宋体"/>
          <w:color w:val="000000"/>
          <w:szCs w:val="21"/>
        </w:rPr>
        <w:t xml:space="preserve">〕</w:t>
      </w:r>
      <w:r>
        <w:rPr>
          <w:color w:val="000000"/>
          <w:szCs w:val="21"/>
        </w:rPr>
        <w:t xml:space="preserve">141</w:t>
      </w:r>
      <w:r>
        <w:rPr>
          <w:rFonts w:hint="eastAsia" w:ascii="宋体" w:hAnsi="宋体" w:eastAsia="宋体" w:cs="宋体"/>
          <w:color w:val="000000"/>
          <w:szCs w:val="21"/>
        </w:rPr>
        <w:t xml:space="preserve">号》符合条件的残疾人福利性单位视同小型、微型企业，享受中小企业发展的政府采购政策。残疾人福利性单位属于小型、微型企业的，不重复享受政策。参加投标的残疾人福利性单位，应当提供</w:t>
      </w:r>
      <w:r>
        <w:rPr>
          <w:color w:val="000000"/>
          <w:szCs w:val="21"/>
        </w:rPr>
        <w:t xml:space="preserve"> </w:t>
      </w:r>
      <w:r>
        <w:rPr>
          <w:rFonts w:hint="eastAsia" w:ascii="宋体" w:hAnsi="宋体" w:eastAsia="宋体" w:cs="宋体"/>
          <w:color w:val="000000"/>
          <w:szCs w:val="21"/>
        </w:rPr>
        <w:t xml:space="preserve">《残疾人福利性单位声明函》，未提供上述资料的报价，其价格不予扣除。</w:t>
      </w:r>
      <w:r>
        <w:rPr>
          <w:color w:val="000000"/>
          <w:szCs w:val="21"/>
        </w:rPr>
      </w:r>
      <w:r/>
    </w:p>
    <w:p>
      <w:pPr>
        <w:pStyle w:val="768"/>
        <w:ind w:firstLine="420"/>
        <w:jc w:val="both"/>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color w:val="000000"/>
          <w:szCs w:val="21"/>
        </w:rPr>
        <w:t xml:space="preserve">6</w:t>
      </w:r>
      <w:r>
        <w:rPr>
          <w:rFonts w:hint="eastAsia" w:ascii="宋体" w:hAnsi="宋体" w:eastAsia="宋体" w:cs="宋体"/>
          <w:color w:val="000000"/>
          <w:szCs w:val="21"/>
        </w:rPr>
        <w:t xml:space="preserve">）参加政府采购活动的中小企业应当按</w:t>
      </w:r>
      <w:r>
        <w:rPr>
          <w:rFonts w:ascii="Arial" w:hAnsi="Arial" w:cs="Arial"/>
          <w:color w:val="000000"/>
          <w:szCs w:val="21"/>
        </w:rPr>
        <w:t xml:space="preserve">“</w:t>
      </w:r>
      <w:r>
        <w:rPr>
          <w:rFonts w:hint="eastAsia" w:ascii="宋体" w:hAnsi="宋体" w:eastAsia="宋体" w:cs="宋体"/>
          <w:color w:val="000000"/>
          <w:szCs w:val="21"/>
        </w:rPr>
        <w:t xml:space="preserve">关于印发《政府采购促进中小企业发展管理办法》的通知</w:t>
      </w:r>
      <w:r>
        <w:rPr>
          <w:color w:val="000000"/>
          <w:szCs w:val="21"/>
        </w:rPr>
        <w:t xml:space="preserve">[</w:t>
      </w:r>
      <w:r>
        <w:rPr>
          <w:rFonts w:hint="eastAsia" w:ascii="宋体" w:hAnsi="宋体" w:eastAsia="宋体" w:cs="宋体"/>
          <w:color w:val="000000"/>
          <w:szCs w:val="21"/>
        </w:rPr>
        <w:t xml:space="preserve">财库〔</w:t>
      </w:r>
      <w:r>
        <w:rPr>
          <w:color w:val="000000"/>
          <w:szCs w:val="21"/>
        </w:rPr>
        <w:t xml:space="preserve">2020</w:t>
      </w:r>
      <w:r>
        <w:rPr>
          <w:rFonts w:hint="eastAsia" w:ascii="宋体" w:hAnsi="宋体" w:eastAsia="宋体" w:cs="宋体"/>
          <w:color w:val="000000"/>
          <w:szCs w:val="21"/>
        </w:rPr>
        <w:t xml:space="preserve">〕</w:t>
      </w:r>
      <w:r>
        <w:rPr>
          <w:color w:val="000000"/>
          <w:szCs w:val="21"/>
        </w:rPr>
        <w:t xml:space="preserve">46</w:t>
      </w:r>
      <w:r>
        <w:rPr>
          <w:rFonts w:hint="eastAsia" w:ascii="宋体" w:hAnsi="宋体" w:eastAsia="宋体" w:cs="宋体"/>
          <w:color w:val="000000"/>
          <w:szCs w:val="21"/>
        </w:rPr>
        <w:t xml:space="preserve">号</w:t>
      </w:r>
      <w:r>
        <w:rPr>
          <w:color w:val="000000"/>
          <w:szCs w:val="21"/>
        </w:rPr>
        <w:t xml:space="preserve">]” </w:t>
      </w:r>
      <w:r>
        <w:rPr>
          <w:rFonts w:hint="eastAsia" w:ascii="宋体" w:hAnsi="宋体" w:eastAsia="宋体" w:cs="宋体"/>
          <w:color w:val="000000"/>
          <w:szCs w:val="21"/>
        </w:rPr>
        <w:t xml:space="preserve">规定提供《中小企业声明函》，未提供上述资料的报价，其价格不予扣除。</w:t>
      </w:r>
      <w:r>
        <w:rPr>
          <w:color w:val="000000"/>
          <w:szCs w:val="21"/>
        </w:rPr>
      </w:r>
      <w:r/>
    </w:p>
    <w:p>
      <w:pPr>
        <w:pStyle w:val="768"/>
        <w:ind w:firstLine="42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color w:val="000000"/>
          <w:szCs w:val="21"/>
        </w:rPr>
        <w:t xml:space="preserve">7</w:t>
      </w:r>
      <w:r>
        <w:rPr>
          <w:rFonts w:hint="eastAsia" w:ascii="宋体" w:hAnsi="宋体" w:eastAsia="宋体" w:cs="宋体"/>
          <w:color w:val="000000"/>
          <w:szCs w:val="21"/>
        </w:rPr>
        <w:t xml:space="preserve">）中小企业依据《政府采购促进中小企业发展管理办法》的通知（财库〔</w:t>
      </w:r>
      <w:r>
        <w:rPr>
          <w:color w:val="000000"/>
          <w:szCs w:val="21"/>
        </w:rPr>
        <w:t xml:space="preserve">2020</w:t>
      </w:r>
      <w:r>
        <w:rPr>
          <w:rFonts w:hint="eastAsia" w:ascii="宋体" w:hAnsi="宋体" w:eastAsia="宋体" w:cs="宋体"/>
          <w:color w:val="000000"/>
          <w:szCs w:val="21"/>
        </w:rPr>
        <w:t xml:space="preserve">〕</w:t>
      </w:r>
      <w:r>
        <w:rPr>
          <w:color w:val="000000"/>
          <w:szCs w:val="21"/>
        </w:rPr>
        <w:t xml:space="preserve">46</w:t>
      </w:r>
      <w:r>
        <w:rPr>
          <w:rFonts w:hint="eastAsia" w:ascii="宋体" w:hAnsi="宋体" w:eastAsia="宋体" w:cs="宋体"/>
          <w:color w:val="000000"/>
          <w:szCs w:val="21"/>
        </w:rPr>
        <w:t xml:space="preserve">号）、《关于进一步加大政府采购支持中小企业力度的通知》（财库〔</w:t>
      </w:r>
      <w:r>
        <w:rPr>
          <w:color w:val="000000"/>
          <w:szCs w:val="21"/>
        </w:rPr>
        <w:t xml:space="preserve">2022</w:t>
      </w:r>
      <w:r>
        <w:rPr>
          <w:rFonts w:hint="eastAsia" w:ascii="宋体" w:hAnsi="宋体" w:eastAsia="宋体" w:cs="宋体"/>
          <w:color w:val="000000"/>
          <w:szCs w:val="21"/>
        </w:rPr>
        <w:t xml:space="preserve">〕</w:t>
      </w:r>
      <w:r>
        <w:rPr>
          <w:color w:val="000000"/>
          <w:szCs w:val="21"/>
        </w:rPr>
        <w:t xml:space="preserve">19</w:t>
      </w:r>
      <w:r>
        <w:rPr>
          <w:rFonts w:hint="eastAsia" w:ascii="宋体" w:hAnsi="宋体" w:eastAsia="宋体" w:cs="宋体"/>
          <w:color w:val="000000"/>
          <w:szCs w:val="21"/>
        </w:rPr>
        <w:t xml:space="preserve">号）规定的政策获取政府采购合同后，小微企业不得将合同分包给大中型企业，中型企业不得将合同分包给大型企业。</w:t>
      </w:r>
      <w:r>
        <w:rPr>
          <w:rFonts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4.2 </w:t>
      </w:r>
      <w:r>
        <w:rPr>
          <w:rFonts w:hint="eastAsia" w:ascii="宋体" w:hAnsi="宋体" w:eastAsia="宋体" w:cs="宋体"/>
          <w:color w:val="000000"/>
          <w:szCs w:val="21"/>
          <w:lang w:val="zh-CN"/>
        </w:rPr>
        <w:t xml:space="preserve">节能产品政策</w:t>
      </w:r>
      <w:r>
        <w:rPr>
          <w:rFonts w:hint="eastAsia" w:ascii="宋体" w:hAnsi="宋体" w:eastAsia="宋体" w:cs="宋体"/>
          <w:color w:val="000000"/>
          <w:szCs w:val="21"/>
          <w:lang w:val="zh-CN"/>
        </w:rPr>
      </w:r>
      <w:r/>
    </w:p>
    <w:p>
      <w:pPr>
        <w:pStyle w:val="768"/>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（1）节能产品是指列入财政部、国家发展和改革委员会制定的《节能产品政府采购品目清单》，且经过认定的节能产品，依据品目清单和认证证书实施政府优先采购和强制采购。</w:t>
      </w:r>
      <w:r>
        <w:rPr>
          <w:rFonts w:hint="eastAsia" w:ascii="宋体" w:hAnsi="宋体" w:eastAsia="宋体" w:cs="宋体"/>
          <w:color w:val="000000"/>
          <w:szCs w:val="21"/>
          <w:lang w:val="zh-CN"/>
        </w:rPr>
      </w:r>
      <w:r/>
    </w:p>
    <w:p>
      <w:pPr>
        <w:pStyle w:val="768"/>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扫描件。</w:t>
      </w:r>
      <w:r>
        <w:rPr>
          <w:rFonts w:hint="eastAsia" w:ascii="宋体" w:hAnsi="宋体" w:eastAsia="宋体" w:cs="宋体"/>
          <w:color w:val="000000"/>
          <w:szCs w:val="21"/>
          <w:lang w:val="zh-CN"/>
        </w:rPr>
      </w:r>
      <w:r/>
    </w:p>
    <w:p>
      <w:pPr>
        <w:pStyle w:val="768"/>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eastAsia="宋体" w:cs="宋体"/>
          <w:color w:val="000000"/>
          <w:szCs w:val="21"/>
        </w:rPr>
        <w:t xml:space="preserve">评标标准</w:t>
      </w:r>
      <w:r>
        <w:rPr>
          <w:rFonts w:hint="eastAsia" w:ascii="宋体" w:hAnsi="宋体" w:eastAsia="宋体" w:cs="宋体"/>
          <w:color w:val="000000"/>
          <w:szCs w:val="21"/>
          <w:lang w:val="zh-CN"/>
        </w:rPr>
        <w:t xml:space="preserve">。</w:t>
      </w:r>
      <w:r>
        <w:rPr>
          <w:rFonts w:hint="eastAsia" w:ascii="宋体" w:hAnsi="宋体" w:eastAsia="宋体" w:cs="宋体"/>
          <w:color w:val="000000"/>
          <w:szCs w:val="21"/>
          <w:lang w:val="zh-CN"/>
        </w:rPr>
      </w:r>
      <w:r/>
    </w:p>
    <w:p>
      <w:pPr>
        <w:pStyle w:val="768"/>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rPr>
          <w:rFonts w:hint="eastAsia" w:ascii="宋体" w:hAnsi="宋体" w:eastAsia="宋体" w:cs="宋体"/>
          <w:color w:val="000000"/>
          <w:szCs w:val="21"/>
          <w:lang w:val="zh-CN"/>
        </w:rPr>
      </w:r>
      <w:r/>
    </w:p>
    <w:p>
      <w:pPr>
        <w:pStyle w:val="768"/>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4.3 </w:t>
      </w:r>
      <w:r>
        <w:rPr>
          <w:rFonts w:hint="eastAsia" w:ascii="宋体" w:hAnsi="宋体" w:eastAsia="宋体" w:cs="宋体"/>
          <w:color w:val="000000"/>
          <w:szCs w:val="21"/>
          <w:lang w:val="zh-CN"/>
        </w:rPr>
        <w:t xml:space="preserve">环境标志产品政策</w:t>
      </w:r>
      <w:r>
        <w:rPr>
          <w:rFonts w:hint="eastAsia" w:ascii="宋体" w:hAnsi="宋体" w:eastAsia="宋体" w:cs="宋体"/>
          <w:color w:val="000000"/>
          <w:szCs w:val="21"/>
          <w:lang w:val="zh-CN"/>
        </w:rPr>
      </w:r>
      <w:r/>
    </w:p>
    <w:p>
      <w:pPr>
        <w:pStyle w:val="768"/>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rFonts w:hint="eastAsia" w:ascii="宋体" w:hAnsi="宋体" w:eastAsia="宋体" w:cs="宋体"/>
          <w:color w:val="000000"/>
          <w:szCs w:val="21"/>
          <w:lang w:val="zh-CN"/>
        </w:rPr>
      </w:r>
      <w:r/>
    </w:p>
    <w:p>
      <w:pPr>
        <w:pStyle w:val="768"/>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扫描件。</w:t>
      </w:r>
      <w:r>
        <w:rPr>
          <w:rFonts w:hint="eastAsia" w:ascii="宋体" w:hAnsi="宋体" w:eastAsia="宋体" w:cs="宋体"/>
          <w:color w:val="000000"/>
          <w:szCs w:val="21"/>
          <w:lang w:val="zh-CN"/>
        </w:rPr>
      </w:r>
      <w:r/>
    </w:p>
    <w:p>
      <w:pPr>
        <w:pStyle w:val="768"/>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（3）供应商提供的产品属于《环境标志产品政府采购品目清单》所列产品的，在性能、技术、服务等指标同等条件下，实行优先采购，优先采购的评审标准详见本采购文件第三章</w:t>
      </w:r>
      <w:r>
        <w:rPr>
          <w:rFonts w:hint="eastAsia" w:ascii="宋体" w:hAnsi="宋体" w:eastAsia="宋体" w:cs="宋体"/>
          <w:color w:val="000000"/>
          <w:szCs w:val="21"/>
        </w:rPr>
        <w:t xml:space="preserve">评标标准</w:t>
      </w:r>
      <w:r>
        <w:rPr>
          <w:rFonts w:hint="eastAsia" w:ascii="宋体" w:hAnsi="宋体" w:eastAsia="宋体" w:cs="宋体"/>
          <w:color w:val="000000"/>
          <w:szCs w:val="21"/>
          <w:lang w:val="zh-CN"/>
        </w:rPr>
        <w:t xml:space="preserve">。</w:t>
      </w:r>
      <w:r>
        <w:rPr>
          <w:rFonts w:hint="eastAsia" w:ascii="宋体" w:hAnsi="宋体" w:eastAsia="宋体" w:cs="宋体"/>
          <w:color w:val="000000"/>
          <w:szCs w:val="21"/>
          <w:lang w:val="zh-CN"/>
        </w:rPr>
      </w:r>
      <w:r/>
    </w:p>
    <w:p>
      <w:pPr>
        <w:pStyle w:val="768"/>
        <w:ind w:firstLine="422"/>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二、招标文件构成</w:t>
      </w:r>
      <w:r>
        <w:rPr>
          <w:rFonts w:hint="eastAsia" w:ascii="宋体" w:hAnsi="宋体" w:eastAsia="宋体" w:cs="宋体"/>
          <w:b/>
          <w:bCs/>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5.1 招标文件由以下部分组成：</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第一章 招标公告</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第二章  投标供应商须知</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第三章 评标标准</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第四章 招标项目的技术规格、要求和数量等</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Cs w:val="21"/>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第五章 合同草案条款及格式</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第六章 投标文件格式</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5.2 招标的最小单位是分包。招标货物数量及技术要求中未分包的，供应商对要求提供的货物和服务不得部分投标；招标货物数量及技术要求中已经分包的，可以分包为单位投标。</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5.3 代理机构如果要求供应商按照招标文件规定提交备选供应商方案的，供应商可以提交备选方案；否则，备选方案将被拒绝。</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6.招标文件的澄清、补充或修改</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6.2 为使供应商在准备投标时，有合理的时间考虑招标文件的补充或修改，招标代理机构将视情况可能推迟投标截止时间和开标时间，并将此变更以书面形式通知所有的供应商。</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三、投标文件的编制</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7.投标文件的语言、计量单位、货币和编制</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7.2 供应商所使用的计量单位应为国家法定计量单位。</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7.3 供应商应用人民币报价。</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7.4 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8.投标文件的组成</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8.1 供应商应当根据招标文件要求编制投标文件，投标文件应对招标文件提出的要求和条件作出实质性响应，并在《商务条款偏离表》和《技术规格偏离表》等处逐条标明满足与否。</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8.2投标文件由商务部分、技术部分、价格部分以及其他部分组成。</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9.投标文件的商务部分</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9.1 商务部分是证明供应商有资格参加投标和中标后有能力履行合同的文件，这些文件应能满足招标文件的要求，包括但不限于下列文件，其中加“★”项目不得有缺失或无效：</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（1）★投标函（投标申请及声明）；</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（2）★法定代表人授权委托书及委托代理人的身份证明文件的原件扫描件；</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（3）★第一章投标邀请书中《中华人民共和国政府采购法》规定的资格条件证明文件；</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（4）★第一章投标邀请书中采购人根据采购项目的特殊要求规定的特定条件证明文件；</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（5）《开标一览表》；</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（6）★《已标价工程量清单》</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（7）★《商务条款偏离表》；</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（8）合同草案条款；</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（9）供应商认为需要提供的其他资格证明文件和商务资料。</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10.投标文件的技术部分</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（1）技术说明和服务方案；</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（2）★《技术条款偏离表》；</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（3）施工组织设计（技术方案）；</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（4）供应商拟投入本项目的设备、人员情况一览表；</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（5）供应商认为需要提供的其他技术资料。</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11.投标文件的价格部分</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11.1 价格部分是对货物或服务价格构成的说明，招标文件如没有特别说明的话，对每一项货物或服务仅接受一个价格。</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11.2 报价应包含本次招标项目有关的所有费用，以及技术资料、支付给员工的工资和国家强制缴纳的各种社会保障资金，以及供应商认为需要的其他费用等。</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11.3 供应商的任何错漏、优惠、竞争性报价不得作为减轻责任、减少货物/服务、增加收费、降低质量的理由。</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11.6 本项目预算及详见招标公告，供应商的投标报价不得超过预算。超过预算的投标文件，按无效投标处理。</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12.投标文件的其他部分</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12.1 其他部分由供应商根据编制投标文件需要提供的其他相关文件。</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13.投标保证金</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本项目无需缴纳投标保证金</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14.投标有效期</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14.1 自开标之日起90天内投标有效。</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15.投标文件签署</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15.1 投标文件由投标供应商法定代表人或经正式授权并对投标供应商有约束力的委托代理人签字。</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16.投标费用</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16.1 供应商应承担所有与准备和参加投标有关的费用，无论采购结果如何，代理机构和采购人在任何情况下均无义务和责任承担这些费用。</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16.2 </w:t>
      </w:r>
      <w:r>
        <w:rPr>
          <w:rFonts w:hint="eastAsia" w:ascii="宋体" w:hAnsi="宋体" w:eastAsia="宋体" w:cs="宋体"/>
          <w:color w:val="000000"/>
          <w:szCs w:val="21"/>
          <w:lang w:val="zh-CN"/>
        </w:rPr>
        <w:t xml:space="preserve">本项目</w:t>
      </w:r>
      <w:r>
        <w:rPr>
          <w:rFonts w:hint="eastAsia" w:ascii="宋体" w:hAnsi="宋体" w:eastAsia="宋体" w:cs="宋体"/>
          <w:color w:val="000000"/>
          <w:szCs w:val="21"/>
        </w:rPr>
        <w:t xml:space="preserve">代理服务费由中标供应商在领取中标通知书时一次性支付给招标代理机构。其中代理服务费按照国家发展和改革委员会下发的《关于降低部分建设项目收费标准规范收费行为等有关问题的通知》（发改价格〔2011〕534号）所列采购代理服务费收费标准36%收取。</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四、投标文件的递交</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17.投标文件的递交</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17.1 电子投标文件的递交：投标人应当按照《操作手册》规定，在投标截止时间前制作并上传电子投标文件。</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14.2 投标文件的解密：开标当天各供应商及时登录不见面开标大厅，投标文件递交截止时间后，采购人将在系统内公布供应商名单，然后通</w:t>
      </w:r>
      <w:r>
        <w:rPr>
          <w:rFonts w:hint="eastAsia" w:ascii="宋体" w:hAnsi="宋体" w:eastAsia="宋体" w:cs="宋体"/>
          <w:color w:val="000000"/>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18.有下列情形的投标文件将拒收：</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18.1 采购人（代理机构）拒绝接收在其规定的投标截止时间后上传的任何投标文件。</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19.投标文件的修改和撤回</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 投标文件的撤回</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19.1.1 电子投标文件的撤回</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投标人可在投标截止时间前，撤回其电子投标文件，具体操作方法见《操作手册》。</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19.1.2 投标人撤回电子投标文件，则认为其不再参与本项目投标活动。</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 投标文件的修改</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19.2.1投标人可在投标截止时间前，对其电子投标文件进行修改，具体操作方法见《操作手册》。</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19.2.2 在投标截止时间之后，投标人不得对其电子投标文件作任何修改。</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19.3 在投标截止时间至招标文件中规定的投标有效期满之间的这段时间内，投标人不得撤回其投标文件。</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20.诚实信用</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20.1 投标供应商之间不得相互串通投标报价，不得妨碍其他投标供应商的公平竞争，不得损害采购人和其他投标供应商的合法权益。</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20.2 投标供应商不得以向代理机构工作人员、评标委员会成员行贿或者采取其他不正当手段谋取中标。</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五、开标、评标与定标</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21.开标</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21.1 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21.2 开标仪式由代理机构组织。苏采云系统将自动对项目进行开标，并宣布各投标人名称和投标价格。</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21.3投标人在开标过程中涉及到的投标文件解密、开标结果确认等工作，应按照《操作手册》规定执行。</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21.4投标人如果对开标过程和开标记录有疑义，应当根据《操作手册》规定提出，如在苏采云系统《开标记录表》宣布后5分钟内未提出的，视同认可开标结果。</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21.5 开标时，《开标一览表》内容与投标文件中明细表内容不一致的，以《开标一览表》为准。</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21.7 投标截止时间结束后参加投标的供应商不足三家的，不得开标。</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22.评标</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 评标组织</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22.1.1 评标工作由代理机构负责组织，具体评标事务由依法组建的评标委员会负责，并独立履行下列职责：</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（1）审查投标文件是否符合招标文件要求，并作出评价；</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（2）要求投标供应商对投标文件有关事项作出解释或者澄清；</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（3）推荐中标候选供应商名单，或者按照招标文件规定直接确定中标供应商；</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（4）向代理机构或者有关部门报告非法干预评标工作的行为。</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22.1.2 评标委员会由采购人代表和有关技术方面的专家组成，独立开展评审工作。</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 评标程序</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（1）不具备招标文件中规定的资格条件的；</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（2）未按照招标文件规定要求签署、盖章的 ；</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（4）未实质性响应招标要求的；</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（5）提供虚假材料的（包括营业执照、财务报表、资格证明文件等）；</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（7）改变采购文件提供的项目清单中的计量单位、数量；</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（8）响应文件载明的采购项目完成期限超过采购文件规定的期限；</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（9）明显不符合技术规范、技术标准的要求；</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（10）法律法规和招标文件规定的其他无效情形。</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（11）不符合法律法规和采购文件规定的其他实质性要求的。</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 投标文件的符合性检查。依据招标文件规定，从投标文件的有效性、完整性和对招标文件的响应程度进行审查，以确定是否对招标文件的实质性要求作出响应。</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22.2.2.1 实质性要求是指：本招标文件第二章投标供应商须知中加“★”项要求、第四章中加“★”项内容。</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22.2.2.2有下列情形之一的予以废标，同时将废标理由通知所有供应商：</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（1）符合专业条件的供应商或者对招标文件做实质性响应的供应商不足三家的；</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（2）出现影响采购公正的违法、违规行为的；</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（3）供应商的报价均超过了采购预算或者最高限价的，采购人不能支付的；</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（4）因重大变故，采购任务取消的。</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（5）投标文件存在歧义、重大缺陷，或者招标文件内容违反国家有关强制性规定的。</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22.2.2.3 在评标期间，出现符合专业条件的供应商或者对招标文件作出实质性响应的供应商不足三家情形的，不得继续进行评标。</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22.2.3 澄清有关问题。对投标文件中含义不明确</w:t>
      </w:r>
      <w:r>
        <w:rPr>
          <w:rFonts w:hint="eastAsia" w:ascii="宋体" w:hAnsi="宋体" w:eastAsia="宋体" w:cs="宋体"/>
          <w:color w:val="000000"/>
          <w:szCs w:val="21"/>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22.2.4 比较与评价。按照招标文件中规定的评标方法和标准，对资格性检查和符合性检查合格的投标文件进行商务和技术评估，综合比较与评价。</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 评标方法和标准</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22.3.2 综合评分的主要因素是：价格、商务部分、技术部分等；</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22.3.3 评分标准详见第三章</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23.确定中标供应商</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23.2 中标候选人确定后，默认按照以下第（2）种方式确定中标供应商</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（1）评标委员会直接确定排名第一的中标候选人为中标供应商；</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（2）采购人在评标报告确定的中标候选人名单中按顺序确定中标供应商。</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23.4 中标通知书对采购人和中标供应商具有同等法律效力。</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23.5 中标通知书发出后，采购人或中标供应商拒绝签订合同的，拒绝签订合同的一方应至少向另一方支付补偿金，以及为招标、投标所发生的有关费用和双方商定的其他补偿。</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23.6 中标通知书发出后，中标供应商无正当理由不与采购人签订合同的；情节严重的，由财政部门将其列入不良行为记录名单，在一至三年内禁止参加政府采购活动，并予以通报。</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23.7 代理机构对未中标的投标供应商不作未中标原因的解释。</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23.8 所有投标文件都将作为档案保存，不论中标与否，代理机构均不退回。</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24.编写评标报告</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24.1 评标委员会根据全体评标成员签字的原始评标记录和评标结果编写评标报告。</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25.评标过程的保密性</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25.1 代理机构将采取必要措施，保证评标在严格保密的情况下进行。</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25.2 任何单位和个人不得非法干预、影响评标办法的确定，以及评标过程和结果。</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25.3 凡是与审查、澄清、评价和比较投标的有关资料等，均不向投标供应商及与评标无关的其他人员透露。</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六、签订合同</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26.签订合同</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26.2 采购人不得向中标供应商提出任何不合理的要求作为签订合同的条件，不得与中标供应商私下订立背离合同实质性内容的协议。</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26.3 中标供应商因不可抗力或者自身原因不能履行政府采购合同的，采购人可以重新招标。</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26.4 政府采购合同履行中，采购人需追加与合同标的相同的货物的，在不改变合同其他条款的前提下，可以与供应商协商签订补充合同，但所有补充合同的采购金额不得超过原合同采购金额的10%。</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七、质疑和投诉</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27.质疑</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27.1 供应商对采购活动事项有疑问的，可以向代理机构提出询问，代理机构将依法作出答复，但答复的内容不涉及商业秘密。</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27.2 供应商认为采购文件、采购过程和中标结果使自己的合法权益受到损害的，可以在知道或者应当知道其权益受到损害之日起七个工作日内，将质疑文件原件送达代理机构。</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上述应知其权益受到损害之日，是指：</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（1）对可以质疑的招标文件提出质疑的，为收到招标文件之日或者招标文件公告期限届满之日；</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（2）对采购过程提出质疑的，为各采购程序环节结束之日；</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（3）对中标结果提出质疑的，为中标结果公告期限届满之日。</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质疑文件接收信息：</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（1）接收单位：采购代理机构</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（2）联 系 人：蒋工  </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（3）联系电话：025-58835827-8031</w:t>
      </w:r>
      <w:r>
        <w:rPr>
          <w:rFonts w:hint="eastAsia" w:ascii="宋体" w:hAnsi="宋体" w:eastAsia="宋体" w:cs="宋体"/>
          <w:color w:val="000000"/>
          <w:szCs w:val="21"/>
        </w:rPr>
      </w:r>
      <w:r/>
    </w:p>
    <w:p>
      <w:pPr>
        <w:pStyle w:val="768"/>
        <w:ind w:firstLine="42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（4）联系邮箱：njjcco@126.com</w:t>
      </w:r>
      <w:r>
        <w:rPr>
          <w:rFonts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（5）接收地址：南京市建邺区云龙山路89号龙湖时代1栋29楼</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（6）邮  编：210019</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27.3 质疑文件应包括以下主要内容，并按照“谁主张、谁举证”的原则，附上相关证明材料。否则，代理机构不予受理：</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（1）质疑项目名称、项目编号、招标公告发布时间、开标时间；</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（2）具体的质疑事项及法律依据（具体条款）；</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（3）质疑相关证明文件或证明材料，如果涉及产品功能或技术指标的，应出具相关制造商的证明文件；</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（4）质疑供应商名称、地址、联系方式（包括手机、传真号码）；</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28.投诉</w:t>
      </w:r>
      <w:r>
        <w:rPr>
          <w:rFonts w:hint="eastAsia" w:ascii="宋体" w:hAnsi="宋体" w:eastAsia="宋体" w:cs="宋体"/>
          <w:color w:val="000000"/>
          <w:szCs w:val="21"/>
        </w:rPr>
      </w:r>
      <w:r/>
    </w:p>
    <w:p>
      <w:pPr>
        <w:pStyle w:val="768"/>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28.1 质疑投标供应商对代理机构的答复不满意，或代理机构未在规定的时间内作出答复的，可以在答复期满后十五个工作日内向采购人同级财政部门投诉。</w:t>
      </w:r>
      <w:r>
        <w:rPr>
          <w:rFonts w:hint="eastAsia" w:ascii="宋体" w:hAnsi="宋体" w:eastAsia="宋体" w:cs="宋体"/>
          <w:color w:val="000000"/>
          <w:szCs w:val="21"/>
        </w:rPr>
      </w:r>
      <w:r/>
    </w:p>
    <w:p>
      <w:pPr>
        <w:pStyle w:val="768"/>
        <w:jc w:val="both"/>
        <w:spacing w:line="360" w:lineRule="auto"/>
        <w:rPr>
          <w:color w:val="000000"/>
        </w:rPr>
        <w:pBdr>
          <w:top w:val="none" w:color="000000" w:sz="0" w:space="0"/>
          <w:left w:val="none" w:color="000000" w:sz="0" w:space="0"/>
          <w:bottom w:val="none" w:color="000000" w:sz="0" w:space="0"/>
          <w:right w:val="none" w:color="000000" w:sz="0" w:space="0"/>
        </w:pBdr>
      </w:pPr>
      <w:r>
        <w:rPr>
          <w:color w:val="000000"/>
        </w:rPr>
      </w:r>
      <w:r/>
    </w:p>
    <w:p>
      <w:pPr>
        <w:pStyle w:val="768"/>
        <w:jc w:val="both"/>
        <w:spacing w:line="360" w:lineRule="auto"/>
        <w:rPr>
          <w:color w:val="000000"/>
        </w:rPr>
        <w:pBdr>
          <w:top w:val="none" w:color="000000" w:sz="0" w:space="0"/>
          <w:left w:val="none" w:color="000000" w:sz="0" w:space="0"/>
          <w:bottom w:val="none" w:color="000000" w:sz="0" w:space="0"/>
          <w:right w:val="none" w:color="000000" w:sz="0" w:space="0"/>
        </w:pBdr>
      </w:pPr>
      <w:r>
        <w:rPr>
          <w:color w:val="000000"/>
        </w:rPr>
      </w:r>
      <w:r/>
    </w:p>
    <w:p>
      <w:pPr>
        <w:pStyle w:val="768"/>
        <w:jc w:val="both"/>
        <w:spacing w:line="360" w:lineRule="auto"/>
        <w:rPr>
          <w:color w:val="000000"/>
        </w:rPr>
        <w:pBdr>
          <w:top w:val="none" w:color="000000" w:sz="0" w:space="0"/>
          <w:left w:val="none" w:color="000000" w:sz="0" w:space="0"/>
          <w:bottom w:val="none" w:color="000000" w:sz="0" w:space="0"/>
          <w:right w:val="none" w:color="000000" w:sz="0" w:space="0"/>
        </w:pBdr>
      </w:pPr>
      <w:r>
        <w:rPr>
          <w:color w:val="000000"/>
        </w:rPr>
      </w:r>
      <w:r/>
    </w:p>
    <w:p>
      <w:pPr>
        <w:pStyle w:val="768"/>
        <w:jc w:val="both"/>
        <w:spacing w:line="360" w:lineRule="auto"/>
        <w:rPr>
          <w:color w:val="000000"/>
        </w:rPr>
        <w:pBdr>
          <w:top w:val="none" w:color="000000" w:sz="0" w:space="0"/>
          <w:left w:val="none" w:color="000000" w:sz="0" w:space="0"/>
          <w:bottom w:val="none" w:color="000000" w:sz="0" w:space="0"/>
          <w:right w:val="none" w:color="000000" w:sz="0" w:space="0"/>
        </w:pBdr>
      </w:pPr>
      <w:r>
        <w:rPr>
          <w:color w:val="000000"/>
        </w:rPr>
      </w:r>
      <w:r/>
    </w:p>
    <w:p>
      <w:pPr>
        <w:pStyle w:val="768"/>
        <w:jc w:val="both"/>
        <w:spacing w:line="360" w:lineRule="auto"/>
        <w:rPr>
          <w:color w:val="000000"/>
        </w:rPr>
        <w:pBdr>
          <w:top w:val="none" w:color="000000" w:sz="0" w:space="0"/>
          <w:left w:val="none" w:color="000000" w:sz="0" w:space="0"/>
          <w:bottom w:val="none" w:color="000000" w:sz="0" w:space="0"/>
          <w:right w:val="none" w:color="000000" w:sz="0" w:space="0"/>
        </w:pBdr>
      </w:pPr>
      <w:r>
        <w:rPr>
          <w:color w:val="000000"/>
        </w:rPr>
      </w:r>
      <w:r/>
    </w:p>
    <w:p>
      <w:pPr>
        <w:pStyle w:val="768"/>
        <w:jc w:val="both"/>
        <w:spacing w:line="360" w:lineRule="auto"/>
        <w:rPr>
          <w:color w:val="000000"/>
        </w:rPr>
        <w:pBdr>
          <w:top w:val="none" w:color="000000" w:sz="0" w:space="0"/>
          <w:left w:val="none" w:color="000000" w:sz="0" w:space="0"/>
          <w:bottom w:val="none" w:color="000000" w:sz="0" w:space="0"/>
          <w:right w:val="none" w:color="000000" w:sz="0" w:space="0"/>
        </w:pBdr>
      </w:pPr>
      <w:r>
        <w:rPr>
          <w:color w:val="000000"/>
        </w:rPr>
      </w:r>
      <w:r/>
    </w:p>
    <w:p>
      <w:pPr>
        <w:pStyle w:val="768"/>
        <w:jc w:val="both"/>
        <w:spacing w:line="360" w:lineRule="auto"/>
        <w:rPr>
          <w:color w:val="000000"/>
        </w:rPr>
        <w:pBdr>
          <w:top w:val="none" w:color="000000" w:sz="0" w:space="0"/>
          <w:left w:val="none" w:color="000000" w:sz="0" w:space="0"/>
          <w:bottom w:val="none" w:color="000000" w:sz="0" w:space="0"/>
          <w:right w:val="none" w:color="000000" w:sz="0" w:space="0"/>
        </w:pBdr>
      </w:pPr>
      <w:r>
        <w:rPr>
          <w:color w:val="000000"/>
        </w:rPr>
      </w:r>
      <w:r/>
    </w:p>
    <w:p>
      <w:pPr>
        <w:pStyle w:val="768"/>
        <w:jc w:val="both"/>
        <w:spacing w:line="360" w:lineRule="auto"/>
        <w:rPr>
          <w:color w:val="000000"/>
        </w:rPr>
        <w:pBdr>
          <w:top w:val="none" w:color="000000" w:sz="0" w:space="0"/>
          <w:left w:val="none" w:color="000000" w:sz="0" w:space="0"/>
          <w:bottom w:val="none" w:color="000000" w:sz="0" w:space="0"/>
          <w:right w:val="none" w:color="000000" w:sz="0" w:space="0"/>
        </w:pBdr>
      </w:pPr>
      <w:r>
        <w:rPr>
          <w:color w:val="000000"/>
        </w:rPr>
      </w:r>
      <w:r/>
    </w:p>
    <w:p>
      <w:pPr>
        <w:pStyle w:val="768"/>
        <w:jc w:val="both"/>
        <w:spacing w:line="360" w:lineRule="auto"/>
        <w:rPr>
          <w:color w:val="000000"/>
        </w:rPr>
        <w:pBdr>
          <w:top w:val="none" w:color="000000" w:sz="0" w:space="0"/>
          <w:left w:val="none" w:color="000000" w:sz="0" w:space="0"/>
          <w:bottom w:val="none" w:color="000000" w:sz="0" w:space="0"/>
          <w:right w:val="none" w:color="000000" w:sz="0" w:space="0"/>
        </w:pBdr>
      </w:pPr>
      <w:r>
        <w:rPr>
          <w:color w:val="000000"/>
        </w:rPr>
      </w:r>
      <w:r/>
    </w:p>
    <w:p>
      <w:pPr>
        <w:pStyle w:val="831"/>
        <w:jc w:val="center"/>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第三章评标标准</w:t>
      </w:r>
      <w:r>
        <w:rPr>
          <w:rFonts w:ascii="宋体" w:hAnsi="宋体" w:eastAsia="宋体" w:cs="宋体"/>
          <w:b/>
          <w:color w:val="000000"/>
          <w:sz w:val="32"/>
        </w:rPr>
      </w:r>
      <w:r/>
    </w:p>
    <w:p>
      <w:pPr>
        <w:pStyle w:val="768"/>
        <w:ind w:firstLine="420"/>
        <w:jc w:val="both"/>
        <w:spacing w:line="360" w:lineRule="auto"/>
        <w:rPr>
          <w:rFonts w:hint="eastAsia"/>
          <w:color w:val="000000"/>
        </w:rPr>
      </w:pPr>
      <w:r>
        <w:rPr>
          <w:rFonts w:hint="eastAsia"/>
          <w:color w:val="000000"/>
        </w:rPr>
        <w:t xml:space="preserve">（1）本项目采用综合评分法确定中标候选人。总分值为100分，小数点后保留两位。</w:t>
      </w:r>
      <w:r>
        <w:rPr>
          <w:rFonts w:hint="eastAsia"/>
          <w:color w:val="000000"/>
        </w:rPr>
      </w:r>
      <w:r/>
    </w:p>
    <w:p>
      <w:pPr>
        <w:pStyle w:val="768"/>
        <w:ind w:firstLine="420"/>
        <w:jc w:val="both"/>
        <w:spacing w:line="360" w:lineRule="auto"/>
        <w:rPr>
          <w:rFonts w:hint="eastAsia"/>
          <w:color w:val="000000"/>
        </w:rPr>
      </w:pPr>
      <w:r>
        <w:rPr>
          <w:rFonts w:hint="eastAsia"/>
          <w:color w:val="000000"/>
        </w:rPr>
        <w:t xml:space="preserve">（2）使用综合评分法的采购项目，评标结果按评审后得分由高到低顺序排列。得分相同的，按报价得分由高到低顺序排列。评审后得分且投标报价相同的，按照施工组织设计得分最高的投标人为中标候选人。</w:t>
      </w:r>
      <w:r>
        <w:rPr>
          <w:rFonts w:hint="eastAsia"/>
          <w:color w:val="000000"/>
        </w:rPr>
      </w:r>
      <w:r/>
    </w:p>
    <w:p>
      <w:pPr>
        <w:pStyle w:val="768"/>
        <w:ind w:firstLine="420"/>
        <w:jc w:val="both"/>
        <w:spacing w:line="360" w:lineRule="auto"/>
        <w:rPr>
          <w:rFonts w:hint="eastAsia"/>
          <w:color w:val="000000"/>
        </w:rPr>
      </w:pPr>
      <w:r>
        <w:rPr>
          <w:rFonts w:hint="eastAsia"/>
          <w:color w:val="000000"/>
        </w:rPr>
      </w:r>
      <w:r/>
    </w:p>
    <w:tbl>
      <w:tblPr>
        <w:tblW w:w="9570" w:type="dxa"/>
        <w:jc w:val="center"/>
        <w:tblInd w:w="-2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1200"/>
        <w:gridCol w:w="690"/>
        <w:gridCol w:w="7080"/>
        <w:gridCol w:w="600"/>
      </w:tblGrid>
      <w:tr>
        <w:trPr>
          <w:trHeight w:val="600"/>
        </w:trPr>
        <w:tc>
          <w:tcPr>
            <w:tcMar>
              <w:left w:w="20" w:type="dxa"/>
              <w:top w:w="20" w:type="dxa"/>
              <w:right w:w="20" w:type="dxa"/>
              <w:bottom w:w="20" w:type="dxa"/>
            </w:tcMar>
            <w:tcW w:w="1200" w:type="dxa"/>
            <w:vAlign w:val="center"/>
            <w:textDirection w:val="lrTb"/>
            <w:noWrap w:val="false"/>
          </w:tcPr>
          <w:p>
            <w:pPr>
              <w:pStyle w:val="768"/>
              <w:jc w:val="center"/>
              <w:spacing w:after="0" w:line="378" w:lineRule="exact"/>
              <w:rPr>
                <w:color w:val="000000"/>
              </w:rPr>
            </w:pPr>
            <w:r>
              <w:rPr>
                <w:rFonts w:ascii="宋体" w:hAnsi="宋体" w:eastAsia="宋体" w:cs="宋体"/>
                <w:b/>
                <w:color w:val="000000"/>
                <w:sz w:val="21"/>
              </w:rPr>
              <w:t xml:space="preserve">评分因素</w:t>
            </w:r>
            <w:r>
              <w:rPr>
                <w:color w:val="000000"/>
              </w:rPr>
            </w:r>
            <w:r/>
          </w:p>
        </w:tc>
        <w:tc>
          <w:tcPr>
            <w:tcMar>
              <w:left w:w="20" w:type="dxa"/>
              <w:top w:w="20" w:type="dxa"/>
              <w:right w:w="20" w:type="dxa"/>
              <w:bottom w:w="20" w:type="dxa"/>
            </w:tcMar>
            <w:tcW w:w="690" w:type="dxa"/>
            <w:vAlign w:val="center"/>
            <w:textDirection w:val="lrTb"/>
            <w:noWrap w:val="false"/>
          </w:tcPr>
          <w:p>
            <w:pPr>
              <w:pStyle w:val="768"/>
              <w:jc w:val="center"/>
              <w:spacing w:after="0" w:line="378" w:lineRule="exact"/>
              <w:rPr>
                <w:color w:val="000000"/>
              </w:rPr>
            </w:pPr>
            <w:r>
              <w:rPr>
                <w:rFonts w:ascii="宋体" w:hAnsi="宋体" w:eastAsia="宋体" w:cs="宋体"/>
                <w:b/>
                <w:color w:val="000000"/>
                <w:sz w:val="21"/>
              </w:rPr>
              <w:t xml:space="preserve">分值</w:t>
            </w:r>
            <w:r>
              <w:rPr>
                <w:color w:val="000000"/>
              </w:rPr>
            </w:r>
            <w:r/>
          </w:p>
        </w:tc>
        <w:tc>
          <w:tcPr>
            <w:tcMar>
              <w:left w:w="20" w:type="dxa"/>
              <w:top w:w="20" w:type="dxa"/>
              <w:right w:w="20" w:type="dxa"/>
              <w:bottom w:w="20" w:type="dxa"/>
            </w:tcMar>
            <w:tcW w:w="7080" w:type="dxa"/>
            <w:vAlign w:val="center"/>
            <w:textDirection w:val="lrTb"/>
            <w:noWrap w:val="false"/>
          </w:tcPr>
          <w:p>
            <w:pPr>
              <w:pStyle w:val="768"/>
              <w:jc w:val="center"/>
              <w:spacing w:after="0" w:line="378" w:lineRule="exact"/>
              <w:rPr>
                <w:color w:val="000000"/>
              </w:rPr>
            </w:pPr>
            <w:r>
              <w:rPr>
                <w:rFonts w:ascii="宋体" w:hAnsi="宋体" w:eastAsia="宋体" w:cs="宋体"/>
                <w:b/>
                <w:color w:val="000000"/>
                <w:sz w:val="21"/>
              </w:rPr>
              <w:t xml:space="preserve">评分标准</w:t>
            </w:r>
            <w:r>
              <w:rPr>
                <w:color w:val="000000"/>
              </w:rPr>
            </w:r>
            <w:r/>
          </w:p>
        </w:tc>
        <w:tc>
          <w:tcPr>
            <w:tcMar>
              <w:left w:w="20" w:type="dxa"/>
              <w:top w:w="20" w:type="dxa"/>
              <w:right w:w="20" w:type="dxa"/>
              <w:bottom w:w="20" w:type="dxa"/>
            </w:tcMar>
            <w:tcW w:w="600" w:type="dxa"/>
            <w:vAlign w:val="center"/>
            <w:textDirection w:val="lrTb"/>
            <w:noWrap w:val="false"/>
          </w:tcPr>
          <w:p>
            <w:pPr>
              <w:pStyle w:val="768"/>
              <w:rPr>
                <w:color w:val="000000"/>
              </w:rPr>
            </w:pPr>
            <w:r>
              <w:rPr>
                <w:color w:val="000000"/>
              </w:rPr>
            </w:r>
            <w:r/>
          </w:p>
        </w:tc>
      </w:tr>
      <w:tr>
        <w:trPr>
          <w:trHeight w:val="720"/>
        </w:trPr>
        <w:tc>
          <w:tcPr>
            <w:tcMar>
              <w:left w:w="20" w:type="dxa"/>
              <w:top w:w="20" w:type="dxa"/>
              <w:right w:w="20" w:type="dxa"/>
              <w:bottom w:w="20" w:type="dxa"/>
            </w:tcMar>
            <w:tcW w:w="1200" w:type="dxa"/>
            <w:vAlign w:val="center"/>
            <w:textDirection w:val="lrTb"/>
            <w:noWrap w:val="false"/>
          </w:tcPr>
          <w:p>
            <w:pPr>
              <w:pStyle w:val="768"/>
              <w:jc w:val="center"/>
              <w:spacing w:after="0" w:line="378" w:lineRule="exact"/>
              <w:rPr>
                <w:color w:val="000000"/>
              </w:rPr>
            </w:pPr>
            <w:r>
              <w:rPr>
                <w:rFonts w:ascii="宋体" w:hAnsi="宋体" w:eastAsia="宋体" w:cs="宋体"/>
                <w:color w:val="000000"/>
                <w:sz w:val="21"/>
              </w:rPr>
              <w:t xml:space="preserve">投标报价</w:t>
            </w:r>
            <w:r>
              <w:rPr>
                <w:color w:val="000000"/>
              </w:rPr>
            </w:r>
            <w:r/>
          </w:p>
        </w:tc>
        <w:tc>
          <w:tcPr>
            <w:tcMar>
              <w:left w:w="20" w:type="dxa"/>
              <w:top w:w="20" w:type="dxa"/>
              <w:right w:w="20" w:type="dxa"/>
              <w:bottom w:w="20" w:type="dxa"/>
            </w:tcMar>
            <w:tcW w:w="690" w:type="dxa"/>
            <w:vAlign w:val="center"/>
            <w:textDirection w:val="lrTb"/>
            <w:noWrap w:val="false"/>
          </w:tcPr>
          <w:p>
            <w:pPr>
              <w:pStyle w:val="768"/>
              <w:jc w:val="center"/>
              <w:rPr>
                <w:color w:val="000000"/>
              </w:rPr>
            </w:pPr>
            <w:r>
              <w:rPr>
                <w:rFonts w:ascii="宋体" w:hAnsi="宋体" w:eastAsia="宋体" w:cs="宋体"/>
                <w:color w:val="000000"/>
                <w:sz w:val="21"/>
              </w:rPr>
              <w:t xml:space="preserve">80</w:t>
            </w:r>
            <w:r>
              <w:rPr>
                <w:color w:val="000000"/>
              </w:rPr>
            </w:r>
            <w:r/>
          </w:p>
        </w:tc>
        <w:tc>
          <w:tcPr>
            <w:tcMar>
              <w:left w:w="20" w:type="dxa"/>
              <w:top w:w="20" w:type="dxa"/>
              <w:right w:w="20" w:type="dxa"/>
              <w:bottom w:w="20" w:type="dxa"/>
            </w:tcMar>
            <w:tcW w:w="7080" w:type="dxa"/>
            <w:vAlign w:val="top"/>
            <w:textDirection w:val="lrTb"/>
            <w:noWrap w:val="false"/>
          </w:tcPr>
          <w:p>
            <w:pPr>
              <w:pStyle w:val="768"/>
              <w:jc w:val="left"/>
              <w:spacing w:after="0" w:line="378" w:lineRule="exact"/>
              <w:rPr>
                <w:rFonts w:eastAsia="宋体"/>
                <w:color w:val="000000"/>
                <w:lang w:val="en-US" w:eastAsia="zh-CN"/>
              </w:rPr>
            </w:pPr>
            <w:r>
              <w:rPr>
                <w:rFonts w:ascii="宋体" w:hAnsi="宋体" w:eastAsia="宋体" w:cs="宋体"/>
                <w:b/>
                <w:color w:val="000000"/>
                <w:sz w:val="21"/>
              </w:rPr>
              <w:t xml:space="preserve">投标最低报价为评标基准价</w:t>
            </w:r>
            <w:r>
              <w:rPr>
                <w:rFonts w:ascii="宋体" w:hAnsi="宋体" w:eastAsia="宋体" w:cs="宋体"/>
                <w:color w:val="000000"/>
                <w:sz w:val="21"/>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 w:val="24"/>
                <w:szCs w:val="24"/>
                <w:highlight w:val="none"/>
                <w:lang w:eastAsia="zh-CN"/>
              </w:rPr>
              <w:t xml:space="preserve">（小数点保留两位）</w:t>
            </w:r>
            <w:r>
              <w:rPr>
                <w:rFonts w:ascii="宋体" w:hAnsi="宋体" w:eastAsia="宋体" w:cs="宋体"/>
                <w:color w:val="000000"/>
                <w:sz w:val="21"/>
              </w:rPr>
              <w:t xml:space="preserve">：投标报价得分=(评标基准价/投标报价)×80。</w:t>
            </w:r>
            <w:r>
              <w:rPr>
                <w:rFonts w:hint="eastAsia" w:ascii="宋体" w:hAnsi="宋体" w:eastAsia="宋体" w:cs="宋体"/>
                <w:color w:val="000000"/>
                <w:sz w:val="21"/>
                <w:lang w:val="en-US" w:eastAsia="zh-CN"/>
              </w:rPr>
              <w:t xml:space="preserve">小数点保留2位小数。</w:t>
            </w:r>
            <w:r>
              <w:rPr>
                <w:rFonts w:eastAsia="宋体"/>
                <w:color w:val="000000"/>
                <w:lang w:val="en-US" w:eastAsia="zh-CN"/>
              </w:rPr>
            </w:r>
            <w:r/>
          </w:p>
        </w:tc>
        <w:tc>
          <w:tcPr>
            <w:tcMar>
              <w:left w:w="20" w:type="dxa"/>
              <w:top w:w="20" w:type="dxa"/>
              <w:right w:w="20" w:type="dxa"/>
              <w:bottom w:w="20" w:type="dxa"/>
            </w:tcMar>
            <w:tcW w:w="600" w:type="dxa"/>
            <w:vAlign w:val="center"/>
            <w:textDirection w:val="lrTb"/>
            <w:noWrap w:val="false"/>
          </w:tcPr>
          <w:p>
            <w:pPr>
              <w:pStyle w:val="768"/>
              <w:rPr>
                <w:color w:val="000000"/>
              </w:rPr>
            </w:pPr>
            <w:r>
              <w:rPr>
                <w:color w:val="000000"/>
              </w:rPr>
            </w:r>
            <w:r/>
          </w:p>
        </w:tc>
      </w:tr>
      <w:tr>
        <w:trPr>
          <w:trHeight w:val="720"/>
        </w:trPr>
        <w:tc>
          <w:tcPr>
            <w:tcMar>
              <w:left w:w="20" w:type="dxa"/>
              <w:top w:w="20" w:type="dxa"/>
              <w:right w:w="20" w:type="dxa"/>
              <w:bottom w:w="20" w:type="dxa"/>
            </w:tcMar>
            <w:tcW w:w="1200" w:type="dxa"/>
            <w:vAlign w:val="center"/>
            <w:textDirection w:val="lrTb"/>
            <w:noWrap w:val="false"/>
          </w:tcPr>
          <w:p>
            <w:pPr>
              <w:pStyle w:val="768"/>
              <w:jc w:val="center"/>
              <w:spacing w:after="0" w:line="378" w:lineRule="exact"/>
              <w:rPr>
                <w:color w:val="000000"/>
              </w:rPr>
            </w:pPr>
            <w:r>
              <w:rPr>
                <w:rFonts w:ascii="宋体" w:hAnsi="宋体" w:eastAsia="宋体" w:cs="宋体"/>
                <w:color w:val="000000"/>
                <w:sz w:val="21"/>
              </w:rPr>
              <w:t xml:space="preserve">施工组织设计</w:t>
            </w:r>
            <w:r>
              <w:rPr>
                <w:color w:val="000000"/>
              </w:rPr>
            </w:r>
            <w:r/>
          </w:p>
        </w:tc>
        <w:tc>
          <w:tcPr>
            <w:tcMar>
              <w:left w:w="20" w:type="dxa"/>
              <w:top w:w="20" w:type="dxa"/>
              <w:right w:w="20" w:type="dxa"/>
              <w:bottom w:w="20" w:type="dxa"/>
            </w:tcMar>
            <w:tcW w:w="690" w:type="dxa"/>
            <w:vAlign w:val="center"/>
            <w:textDirection w:val="lrTb"/>
            <w:noWrap w:val="false"/>
          </w:tcPr>
          <w:p>
            <w:pPr>
              <w:pStyle w:val="768"/>
              <w:jc w:val="center"/>
              <w:rPr>
                <w:color w:val="000000"/>
              </w:rPr>
            </w:pPr>
            <w:r>
              <w:rPr>
                <w:rFonts w:ascii="宋体" w:hAnsi="宋体" w:eastAsia="宋体" w:cs="宋体"/>
                <w:color w:val="000000"/>
                <w:sz w:val="21"/>
              </w:rPr>
              <w:t xml:space="preserve">5</w:t>
            </w:r>
            <w:r>
              <w:rPr>
                <w:color w:val="000000"/>
              </w:rPr>
            </w:r>
            <w:r/>
          </w:p>
        </w:tc>
        <w:tc>
          <w:tcPr>
            <w:tcMar>
              <w:left w:w="20" w:type="dxa"/>
              <w:top w:w="20" w:type="dxa"/>
              <w:right w:w="20" w:type="dxa"/>
              <w:bottom w:w="20" w:type="dxa"/>
            </w:tcMar>
            <w:tcW w:w="7080" w:type="dxa"/>
            <w:vAlign w:val="top"/>
            <w:textDirection w:val="lrTb"/>
            <w:noWrap w:val="false"/>
          </w:tcPr>
          <w:p>
            <w:pPr>
              <w:pStyle w:val="768"/>
              <w:jc w:val="left"/>
              <w:spacing w:after="0" w:line="378" w:lineRule="exact"/>
              <w:rPr>
                <w:color w:val="000000"/>
              </w:rPr>
            </w:pPr>
            <w:r>
              <w:rPr>
                <w:rFonts w:ascii="宋体" w:hAnsi="宋体" w:eastAsia="宋体" w:cs="宋体"/>
                <w:color w:val="000000"/>
                <w:sz w:val="21"/>
              </w:rPr>
              <w:t xml:space="preserve">评委根据供应商提供的项目施工组织设计（包括但不限于施工总体方案、安全文明施工措施等）酌情评分：</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1、施工组织设计逻辑条理清晰完整、内容覆盖全面无缺项，针对性极强，得5分；</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2、施工组织设计条理较清晰、主要内容齐全，针对性较强，得4分；</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3、施工组织设计基本条理清晰、常规内容具备，针对性一般，得3分；</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4、施工组织设计结构混乱、内容缺项较多，与本项目实际匹配度低、针对性不强，得2分；</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5、施工组织设计表述混乱、内容简略残缺，无项目针对性，得1分；</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6、未提供不得分。</w:t>
            </w:r>
            <w:r>
              <w:rPr>
                <w:color w:val="000000"/>
              </w:rPr>
            </w:r>
            <w:r/>
          </w:p>
        </w:tc>
        <w:tc>
          <w:tcPr>
            <w:tcMar>
              <w:left w:w="20" w:type="dxa"/>
              <w:top w:w="20" w:type="dxa"/>
              <w:right w:w="20" w:type="dxa"/>
              <w:bottom w:w="20" w:type="dxa"/>
            </w:tcMar>
            <w:tcW w:w="600" w:type="dxa"/>
            <w:vAlign w:val="center"/>
            <w:textDirection w:val="lrTb"/>
            <w:noWrap w:val="false"/>
          </w:tcPr>
          <w:p>
            <w:pPr>
              <w:pStyle w:val="768"/>
              <w:jc w:val="left"/>
              <w:rPr>
                <w:color w:val="000000"/>
              </w:rPr>
            </w:pPr>
            <w:r>
              <w:rPr>
                <w:color w:val="000000"/>
              </w:rPr>
            </w:r>
            <w:r/>
          </w:p>
        </w:tc>
      </w:tr>
      <w:tr>
        <w:trPr>
          <w:trHeight w:val="720"/>
        </w:trPr>
        <w:tc>
          <w:tcPr>
            <w:tcMar>
              <w:left w:w="20" w:type="dxa"/>
              <w:top w:w="20" w:type="dxa"/>
              <w:right w:w="20" w:type="dxa"/>
              <w:bottom w:w="20" w:type="dxa"/>
            </w:tcMar>
            <w:tcW w:w="1200" w:type="dxa"/>
            <w:vAlign w:val="center"/>
            <w:textDirection w:val="lrTb"/>
            <w:noWrap w:val="false"/>
          </w:tcPr>
          <w:p>
            <w:pPr>
              <w:pStyle w:val="768"/>
              <w:jc w:val="center"/>
              <w:spacing w:after="0" w:line="378" w:lineRule="exact"/>
              <w:rPr>
                <w:color w:val="000000"/>
              </w:rPr>
            </w:pPr>
            <w:r>
              <w:rPr>
                <w:rFonts w:ascii="宋体" w:hAnsi="宋体" w:eastAsia="宋体" w:cs="宋体"/>
                <w:color w:val="000000"/>
                <w:sz w:val="21"/>
              </w:rPr>
              <w:t xml:space="preserve">施工工期及质量保证措施</w:t>
            </w:r>
            <w:r>
              <w:rPr>
                <w:color w:val="000000"/>
              </w:rPr>
            </w:r>
            <w:r/>
          </w:p>
        </w:tc>
        <w:tc>
          <w:tcPr>
            <w:tcMar>
              <w:left w:w="20" w:type="dxa"/>
              <w:top w:w="20" w:type="dxa"/>
              <w:right w:w="20" w:type="dxa"/>
              <w:bottom w:w="20" w:type="dxa"/>
            </w:tcMar>
            <w:tcW w:w="690" w:type="dxa"/>
            <w:vAlign w:val="center"/>
            <w:textDirection w:val="lrTb"/>
            <w:noWrap w:val="false"/>
          </w:tcPr>
          <w:p>
            <w:pPr>
              <w:pStyle w:val="768"/>
              <w:jc w:val="center"/>
              <w:rPr>
                <w:color w:val="000000"/>
              </w:rPr>
            </w:pPr>
            <w:r>
              <w:rPr>
                <w:rFonts w:ascii="宋体" w:hAnsi="宋体" w:eastAsia="宋体" w:cs="宋体"/>
                <w:color w:val="000000"/>
                <w:sz w:val="21"/>
              </w:rPr>
              <w:t xml:space="preserve">5</w:t>
            </w:r>
            <w:r>
              <w:rPr>
                <w:color w:val="000000"/>
              </w:rPr>
            </w:r>
            <w:r/>
          </w:p>
        </w:tc>
        <w:tc>
          <w:tcPr>
            <w:tcMar>
              <w:left w:w="20" w:type="dxa"/>
              <w:top w:w="20" w:type="dxa"/>
              <w:right w:w="20" w:type="dxa"/>
              <w:bottom w:w="20" w:type="dxa"/>
            </w:tcMar>
            <w:tcW w:w="7080" w:type="dxa"/>
            <w:vAlign w:val="top"/>
            <w:textDirection w:val="lrTb"/>
            <w:noWrap w:val="false"/>
          </w:tcPr>
          <w:p>
            <w:pPr>
              <w:pStyle w:val="768"/>
              <w:jc w:val="left"/>
              <w:spacing w:after="0" w:line="378" w:lineRule="exact"/>
              <w:rPr>
                <w:color w:val="000000"/>
              </w:rPr>
            </w:pPr>
            <w:r>
              <w:rPr>
                <w:rFonts w:ascii="宋体" w:hAnsi="宋体" w:eastAsia="宋体" w:cs="宋体"/>
                <w:color w:val="000000"/>
                <w:sz w:val="21"/>
              </w:rPr>
              <w:t xml:space="preserve">评委根据供应商施工工期及质量保证措施方案（包括但不限于实施关键线路、施工进度计划、施工质量控制等）酌情评分：</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1、工期关键线路规划科学严谨，施工进度计划贴合项目实际工期要求，质量控制措施全面详实、针对性极强，得5分；</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2、工期关键线路、施工进度计划规划较合理、主要节点齐全、逻辑较清晰，质量控制措施针对性较强、具备可操作性，得4分；</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3、工期进度计划、关键线路基本完整、排布基本合理，质量控制措施专项针对性一般，得3分；</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4、工期关键线路混乱、进度计划节点粗糙、逻辑不清、缺项较多，质量控制措施完整性、合理性不足，得2分；</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5、工期及质量措施方案表述混乱、内容残缺严重，得1分；</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6、未提供不得分。</w:t>
            </w:r>
            <w:r>
              <w:rPr>
                <w:color w:val="000000"/>
              </w:rPr>
            </w:r>
            <w:r/>
          </w:p>
        </w:tc>
        <w:tc>
          <w:tcPr>
            <w:tcMar>
              <w:left w:w="20" w:type="dxa"/>
              <w:top w:w="20" w:type="dxa"/>
              <w:right w:w="20" w:type="dxa"/>
              <w:bottom w:w="20" w:type="dxa"/>
            </w:tcMar>
            <w:tcW w:w="600" w:type="dxa"/>
            <w:vAlign w:val="center"/>
            <w:textDirection w:val="lrTb"/>
            <w:noWrap w:val="false"/>
          </w:tcPr>
          <w:p>
            <w:pPr>
              <w:pStyle w:val="768"/>
              <w:jc w:val="left"/>
              <w:rPr>
                <w:color w:val="000000"/>
              </w:rPr>
            </w:pPr>
            <w:r>
              <w:rPr>
                <w:color w:val="000000"/>
              </w:rPr>
            </w:r>
            <w:r/>
          </w:p>
        </w:tc>
      </w:tr>
      <w:tr>
        <w:trPr>
          <w:trHeight w:val="720"/>
        </w:trPr>
        <w:tc>
          <w:tcPr>
            <w:tcMar>
              <w:left w:w="20" w:type="dxa"/>
              <w:top w:w="20" w:type="dxa"/>
              <w:right w:w="20" w:type="dxa"/>
              <w:bottom w:w="20" w:type="dxa"/>
            </w:tcMar>
            <w:tcW w:w="1200" w:type="dxa"/>
            <w:vAlign w:val="center"/>
            <w:textDirection w:val="lrTb"/>
            <w:noWrap w:val="false"/>
          </w:tcPr>
          <w:p>
            <w:pPr>
              <w:pStyle w:val="768"/>
              <w:jc w:val="center"/>
              <w:spacing w:after="0" w:line="378" w:lineRule="exact"/>
              <w:rPr>
                <w:color w:val="000000"/>
              </w:rPr>
            </w:pPr>
            <w:r>
              <w:rPr>
                <w:rFonts w:ascii="宋体" w:hAnsi="宋体" w:eastAsia="宋体" w:cs="宋体"/>
                <w:color w:val="000000"/>
                <w:sz w:val="21"/>
              </w:rPr>
              <w:t xml:space="preserve">难点、重点及合理化建议</w:t>
            </w:r>
            <w:r>
              <w:rPr>
                <w:color w:val="000000"/>
              </w:rPr>
            </w:r>
            <w:r/>
          </w:p>
        </w:tc>
        <w:tc>
          <w:tcPr>
            <w:tcMar>
              <w:left w:w="20" w:type="dxa"/>
              <w:top w:w="20" w:type="dxa"/>
              <w:right w:w="20" w:type="dxa"/>
              <w:bottom w:w="20" w:type="dxa"/>
            </w:tcMar>
            <w:tcW w:w="690" w:type="dxa"/>
            <w:vAlign w:val="center"/>
            <w:textDirection w:val="lrTb"/>
            <w:noWrap w:val="false"/>
          </w:tcPr>
          <w:p>
            <w:pPr>
              <w:pStyle w:val="768"/>
              <w:jc w:val="center"/>
              <w:rPr>
                <w:color w:val="000000"/>
              </w:rPr>
            </w:pPr>
            <w:r>
              <w:rPr>
                <w:rFonts w:ascii="宋体" w:hAnsi="宋体" w:eastAsia="宋体" w:cs="宋体"/>
                <w:color w:val="000000"/>
                <w:sz w:val="21"/>
              </w:rPr>
              <w:t xml:space="preserve">5</w:t>
            </w:r>
            <w:r>
              <w:rPr>
                <w:color w:val="000000"/>
              </w:rPr>
            </w:r>
            <w:r/>
          </w:p>
        </w:tc>
        <w:tc>
          <w:tcPr>
            <w:tcMar>
              <w:left w:w="20" w:type="dxa"/>
              <w:top w:w="20" w:type="dxa"/>
              <w:right w:w="20" w:type="dxa"/>
              <w:bottom w:w="20" w:type="dxa"/>
            </w:tcMar>
            <w:tcW w:w="7080" w:type="dxa"/>
            <w:vAlign w:val="top"/>
            <w:textDirection w:val="lrTb"/>
            <w:noWrap w:val="false"/>
          </w:tcPr>
          <w:p>
            <w:pPr>
              <w:pStyle w:val="768"/>
              <w:jc w:val="left"/>
              <w:spacing w:after="0" w:line="378" w:lineRule="exact"/>
              <w:rPr>
                <w:color w:val="000000"/>
              </w:rPr>
            </w:pPr>
            <w:r>
              <w:rPr>
                <w:rFonts w:ascii="宋体" w:hAnsi="宋体" w:eastAsia="宋体" w:cs="宋体"/>
                <w:color w:val="000000"/>
                <w:sz w:val="21"/>
              </w:rPr>
              <w:t xml:space="preserve">评委根据供应商针对本项目关键施工技术的难点、重点的分析及针对性合理化建议（措施）等酌情评分：</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1、精准全面识别本项目全部核心施工技术重难点，分析深入、逻辑严谨、贴合项目实际，针对性极强，得5分；</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2、能够识别本项目主要施工技术重难点，分析较为深入，贴合项目大部分技术特点，针对性较强，得4分；</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3、可列出本项目常规施工技术重难点，分析流于常规表述、深度不足，基本科学可行、内容无缺项，但专项针对性一般，得3分；</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4、对本项目施工技术重难点识别不全、分析浅显、条理混乱，针对性不太强，得2分；</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5、未有效识别本项目关键施工技术重难点，分析空洞、逻辑混乱，完全脱离项目实际，针对性不强，得1分；</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6、未提供不得分。</w:t>
            </w:r>
            <w:r>
              <w:rPr>
                <w:color w:val="000000"/>
              </w:rPr>
            </w:r>
            <w:r/>
          </w:p>
        </w:tc>
        <w:tc>
          <w:tcPr>
            <w:tcMar>
              <w:left w:w="20" w:type="dxa"/>
              <w:top w:w="20" w:type="dxa"/>
              <w:right w:w="20" w:type="dxa"/>
              <w:bottom w:w="20" w:type="dxa"/>
            </w:tcMar>
            <w:tcW w:w="600" w:type="dxa"/>
            <w:vAlign w:val="center"/>
            <w:textDirection w:val="lrTb"/>
            <w:noWrap w:val="false"/>
          </w:tcPr>
          <w:p>
            <w:pPr>
              <w:pStyle w:val="768"/>
              <w:jc w:val="left"/>
              <w:rPr>
                <w:color w:val="000000"/>
              </w:rPr>
            </w:pPr>
            <w:r>
              <w:rPr>
                <w:color w:val="000000"/>
              </w:rPr>
            </w:r>
            <w:r/>
          </w:p>
        </w:tc>
      </w:tr>
      <w:tr>
        <w:trPr>
          <w:trHeight w:val="720"/>
        </w:trPr>
        <w:tc>
          <w:tcPr>
            <w:tcMar>
              <w:left w:w="20" w:type="dxa"/>
              <w:top w:w="20" w:type="dxa"/>
              <w:right w:w="20" w:type="dxa"/>
              <w:bottom w:w="20" w:type="dxa"/>
            </w:tcMar>
            <w:tcW w:w="1200" w:type="dxa"/>
            <w:vAlign w:val="center"/>
            <w:textDirection w:val="lrTb"/>
            <w:noWrap w:val="false"/>
          </w:tcPr>
          <w:p>
            <w:pPr>
              <w:pStyle w:val="768"/>
              <w:jc w:val="center"/>
              <w:spacing w:after="0" w:line="378" w:lineRule="exact"/>
              <w:rPr>
                <w:color w:val="000000"/>
              </w:rPr>
            </w:pPr>
            <w:r>
              <w:rPr>
                <w:rFonts w:ascii="宋体" w:hAnsi="宋体" w:eastAsia="宋体" w:cs="宋体"/>
                <w:color w:val="000000"/>
                <w:sz w:val="21"/>
              </w:rPr>
              <w:t xml:space="preserve">项目管理机构人员配备</w:t>
            </w:r>
            <w:r>
              <w:rPr>
                <w:color w:val="000000"/>
              </w:rPr>
            </w:r>
            <w:r/>
          </w:p>
        </w:tc>
        <w:tc>
          <w:tcPr>
            <w:tcMar>
              <w:left w:w="20" w:type="dxa"/>
              <w:top w:w="20" w:type="dxa"/>
              <w:right w:w="20" w:type="dxa"/>
              <w:bottom w:w="20" w:type="dxa"/>
            </w:tcMar>
            <w:tcW w:w="690" w:type="dxa"/>
            <w:vAlign w:val="center"/>
            <w:textDirection w:val="lrTb"/>
            <w:noWrap w:val="false"/>
          </w:tcPr>
          <w:p>
            <w:pPr>
              <w:pStyle w:val="768"/>
              <w:jc w:val="center"/>
              <w:rPr>
                <w:color w:val="000000"/>
              </w:rPr>
            </w:pPr>
            <w:r>
              <w:rPr>
                <w:rFonts w:ascii="宋体" w:hAnsi="宋体" w:eastAsia="宋体" w:cs="宋体"/>
                <w:color w:val="000000"/>
                <w:sz w:val="21"/>
              </w:rPr>
              <w:t xml:space="preserve">3</w:t>
            </w:r>
            <w:r>
              <w:rPr>
                <w:color w:val="000000"/>
              </w:rPr>
            </w:r>
            <w:r/>
          </w:p>
        </w:tc>
        <w:tc>
          <w:tcPr>
            <w:tcMar>
              <w:left w:w="20" w:type="dxa"/>
              <w:top w:w="20" w:type="dxa"/>
              <w:right w:w="20" w:type="dxa"/>
              <w:bottom w:w="20" w:type="dxa"/>
            </w:tcMar>
            <w:tcW w:w="7080" w:type="dxa"/>
            <w:vAlign w:val="top"/>
            <w:textDirection w:val="lrTb"/>
            <w:noWrap w:val="false"/>
          </w:tcPr>
          <w:p>
            <w:pPr>
              <w:pStyle w:val="768"/>
              <w:jc w:val="left"/>
              <w:spacing w:after="0" w:line="378" w:lineRule="exact"/>
              <w:rPr>
                <w:color w:val="000000"/>
              </w:rPr>
            </w:pPr>
            <w:r>
              <w:rPr>
                <w:rFonts w:ascii="宋体" w:hAnsi="宋体" w:eastAsia="宋体" w:cs="宋体"/>
                <w:color w:val="000000"/>
                <w:sz w:val="21"/>
              </w:rPr>
              <w:t xml:space="preserve">项目管理机构主要管理人员【项目负责人除外】，需包含项目技术负责人、施工员、质量员、安全员、资料员，其中：</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（1）技术负责人1名：具有注册建造师证建筑工程二级(含)以上，且具有中级及以上工程师资格；</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（2）现场施工员1名：具有相应部门核发的岗位资格证书；</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（3）现场质量员1名：具有相应部门核发的岗位资格证书；</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（4）现场安全员1名：具有相应部门颁发的安全生产考核合格证；</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（5）现场资料员1名：具有相应部门核发的岗位资格证书；</w:t>
            </w:r>
            <w:r>
              <w:rPr>
                <w:color w:val="000000"/>
              </w:rPr>
            </w:r>
            <w:r/>
          </w:p>
          <w:p>
            <w:pPr>
              <w:pStyle w:val="768"/>
              <w:jc w:val="left"/>
              <w:spacing w:before="0" w:after="0" w:line="378" w:lineRule="exact"/>
              <w:rPr>
                <w:color w:val="000000"/>
              </w:rPr>
            </w:pPr>
            <w:r>
              <w:rPr>
                <w:rFonts w:ascii="宋体" w:hAnsi="宋体" w:eastAsia="宋体" w:cs="宋体"/>
                <w:color w:val="000000"/>
                <w:sz w:val="21"/>
              </w:rPr>
              <w:t xml:space="preserve">以上人员配备齐全且具有有效的对应证书，得满分3分，缺少任意一个扣1分，扣完为止，以上人员不可兼得。（提供以上相关人员社保机构出具的近半年</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2026年1月-2026年6月</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任意</w:t>
            </w:r>
            <w:r>
              <w:rPr>
                <w:rFonts w:hint="eastAsia" w:ascii="宋体" w:hAnsi="宋体" w:eastAsia="宋体" w:cs="宋体"/>
                <w:color w:val="000000"/>
                <w:sz w:val="21"/>
                <w:lang w:val="en-US" w:eastAsia="zh-CN"/>
              </w:rPr>
              <w:t xml:space="preserve">一</w:t>
            </w:r>
            <w:r>
              <w:rPr>
                <w:rFonts w:ascii="宋体" w:hAnsi="宋体" w:eastAsia="宋体" w:cs="宋体"/>
                <w:color w:val="000000"/>
                <w:sz w:val="21"/>
              </w:rPr>
              <w:t xml:space="preserve">个月供应商为其连续缴纳的养老保险缴费证明（需明确缴费月份、个人姓名、缴费单位）材料并加盖社保中心章或社保中心参保缴费证明电子专用章，并提供项目组人员配备明细表、对应相关证书（注册证书、或岗位证书或培训证），</w:t>
            </w:r>
            <w:r>
              <w:rPr>
                <w:rFonts w:hint="eastAsia" w:ascii="宋体" w:hAnsi="宋体" w:eastAsia="宋体" w:cs="宋体"/>
                <w:color w:val="000000"/>
                <w:sz w:val="21"/>
                <w:lang w:val="en-US" w:eastAsia="zh-CN"/>
              </w:rPr>
              <w:t xml:space="preserve">并上传至电子投标文件中</w:t>
            </w:r>
            <w:r>
              <w:rPr>
                <w:rFonts w:ascii="宋体" w:hAnsi="宋体" w:eastAsia="宋体" w:cs="宋体"/>
                <w:color w:val="000000"/>
                <w:sz w:val="21"/>
              </w:rPr>
              <w:t xml:space="preserve">）。</w:t>
            </w:r>
            <w:r>
              <w:rPr>
                <w:color w:val="000000"/>
              </w:rPr>
            </w:r>
            <w:r/>
          </w:p>
        </w:tc>
        <w:tc>
          <w:tcPr>
            <w:tcMar>
              <w:left w:w="20" w:type="dxa"/>
              <w:top w:w="20" w:type="dxa"/>
              <w:right w:w="20" w:type="dxa"/>
              <w:bottom w:w="20" w:type="dxa"/>
            </w:tcMar>
            <w:tcW w:w="600" w:type="dxa"/>
            <w:vAlign w:val="center"/>
            <w:textDirection w:val="lrTb"/>
            <w:noWrap w:val="false"/>
          </w:tcPr>
          <w:p>
            <w:pPr>
              <w:pStyle w:val="768"/>
              <w:jc w:val="left"/>
              <w:rPr>
                <w:color w:val="000000"/>
              </w:rPr>
            </w:pPr>
            <w:r>
              <w:rPr>
                <w:color w:val="000000"/>
              </w:rPr>
            </w:r>
            <w:r/>
          </w:p>
        </w:tc>
      </w:tr>
      <w:tr>
        <w:trPr>
          <w:trHeight w:val="720"/>
        </w:trPr>
        <w:tc>
          <w:tcPr>
            <w:tcMar>
              <w:left w:w="20" w:type="dxa"/>
              <w:top w:w="20" w:type="dxa"/>
              <w:right w:w="20" w:type="dxa"/>
              <w:bottom w:w="20" w:type="dxa"/>
            </w:tcMar>
            <w:tcW w:w="1200" w:type="dxa"/>
            <w:vAlign w:val="center"/>
            <w:textDirection w:val="lrTb"/>
            <w:noWrap w:val="false"/>
          </w:tcPr>
          <w:p>
            <w:pPr>
              <w:pStyle w:val="768"/>
              <w:jc w:val="center"/>
              <w:spacing w:after="0" w:line="378" w:lineRule="exact"/>
              <w:rPr>
                <w:color w:val="000000"/>
              </w:rPr>
            </w:pPr>
            <w:r>
              <w:rPr>
                <w:rFonts w:ascii="宋体" w:hAnsi="宋体" w:eastAsia="宋体" w:cs="宋体"/>
                <w:color w:val="000000"/>
                <w:sz w:val="21"/>
              </w:rPr>
              <w:t xml:space="preserve">业绩</w:t>
            </w:r>
            <w:r>
              <w:rPr>
                <w:color w:val="000000"/>
              </w:rPr>
            </w:r>
            <w:r/>
          </w:p>
        </w:tc>
        <w:tc>
          <w:tcPr>
            <w:tcMar>
              <w:left w:w="20" w:type="dxa"/>
              <w:top w:w="20" w:type="dxa"/>
              <w:right w:w="20" w:type="dxa"/>
              <w:bottom w:w="20" w:type="dxa"/>
            </w:tcMar>
            <w:tcW w:w="690" w:type="dxa"/>
            <w:vAlign w:val="center"/>
            <w:textDirection w:val="lrTb"/>
            <w:noWrap w:val="false"/>
          </w:tcPr>
          <w:p>
            <w:pPr>
              <w:pStyle w:val="768"/>
              <w:jc w:val="center"/>
              <w:rPr>
                <w:color w:val="000000"/>
              </w:rPr>
            </w:pPr>
            <w:r>
              <w:rPr>
                <w:rFonts w:ascii="宋体" w:hAnsi="宋体" w:eastAsia="宋体" w:cs="宋体"/>
                <w:color w:val="000000"/>
                <w:sz w:val="21"/>
              </w:rPr>
              <w:t xml:space="preserve">2</w:t>
            </w:r>
            <w:r>
              <w:rPr>
                <w:color w:val="000000"/>
              </w:rPr>
            </w:r>
            <w:r/>
          </w:p>
        </w:tc>
        <w:tc>
          <w:tcPr>
            <w:tcMar>
              <w:left w:w="20" w:type="dxa"/>
              <w:top w:w="20" w:type="dxa"/>
              <w:right w:w="20" w:type="dxa"/>
              <w:bottom w:w="20" w:type="dxa"/>
            </w:tcMar>
            <w:tcW w:w="7080" w:type="dxa"/>
            <w:vAlign w:val="top"/>
            <w:textDirection w:val="lrTb"/>
            <w:noWrap w:val="false"/>
          </w:tcPr>
          <w:p>
            <w:pPr>
              <w:pStyle w:val="768"/>
              <w:jc w:val="left"/>
              <w:spacing w:after="0" w:line="378" w:lineRule="exact"/>
              <w:rPr>
                <w:color w:val="000000"/>
              </w:rPr>
            </w:pPr>
            <w:r>
              <w:rPr>
                <w:rFonts w:ascii="宋体" w:hAnsi="宋体" w:eastAsia="宋体" w:cs="宋体"/>
                <w:color w:val="000000"/>
                <w:sz w:val="21"/>
              </w:rPr>
              <w:t xml:space="preserve">供应商自2023年6月1日（含）以来承担过类似</w:t>
            </w:r>
            <w:r>
              <w:rPr>
                <w:rFonts w:hint="eastAsia" w:ascii="宋体" w:hAnsi="宋体" w:eastAsia="宋体" w:cs="宋体"/>
                <w:color w:val="000000"/>
                <w:sz w:val="21"/>
                <w:lang w:val="en-US" w:eastAsia="zh-CN"/>
              </w:rPr>
              <w:t xml:space="preserve">改造</w:t>
            </w:r>
            <w:r>
              <w:rPr>
                <w:rFonts w:ascii="宋体" w:hAnsi="宋体" w:eastAsia="宋体" w:cs="宋体"/>
                <w:color w:val="000000"/>
                <w:sz w:val="21"/>
              </w:rPr>
              <w:t xml:space="preserve">业绩</w:t>
            </w:r>
            <w:r>
              <w:rPr>
                <w:rFonts w:hint="eastAsia" w:eastAsia="宋体"/>
                <w:color w:val="000000"/>
                <w:lang w:eastAsia="zh-CN"/>
              </w:rPr>
              <w:t xml:space="preserve">（</w:t>
            </w:r>
            <w:r>
              <w:rPr>
                <w:rFonts w:hint="eastAsia" w:eastAsia="宋体"/>
                <w:color w:val="000000"/>
                <w:lang w:val="en-US" w:eastAsia="zh-CN"/>
              </w:rPr>
              <w:t xml:space="preserve">业绩内容含通排 风系统或净化空调或细胞房建设关键词</w:t>
            </w:r>
            <w:r>
              <w:rPr>
                <w:rFonts w:hint="eastAsia" w:eastAsia="宋体"/>
                <w:color w:val="000000"/>
                <w:lang w:eastAsia="zh-CN"/>
              </w:rPr>
              <w:t xml:space="preserve">）</w:t>
            </w:r>
            <w:r>
              <w:rPr>
                <w:rFonts w:ascii="宋体" w:hAnsi="宋体" w:eastAsia="宋体" w:cs="宋体"/>
                <w:color w:val="000000"/>
                <w:sz w:val="21"/>
              </w:rPr>
              <w:t xml:space="preserve">，有1个得0.5分，最多得2分。（提供施工合同、中标（成交）通知书、竣工验收证明材料，缺一不可，时间以竣工验收证明时间为准；</w:t>
            </w:r>
            <w:r>
              <w:rPr>
                <w:rFonts w:hint="eastAsia" w:ascii="宋体" w:hAnsi="宋体" w:eastAsia="宋体" w:cs="宋体"/>
                <w:color w:val="000000"/>
                <w:sz w:val="21"/>
                <w:lang w:val="en-US" w:eastAsia="zh-CN"/>
              </w:rPr>
              <w:t xml:space="preserve">合同内容以合同为准，</w:t>
            </w:r>
            <w:r>
              <w:rPr>
                <w:rFonts w:ascii="宋体" w:hAnsi="宋体" w:eastAsia="宋体" w:cs="宋体"/>
                <w:color w:val="000000"/>
                <w:sz w:val="21"/>
              </w:rPr>
              <w:t xml:space="preserve">以上材料</w:t>
            </w:r>
            <w:r>
              <w:rPr>
                <w:rFonts w:hint="eastAsia" w:ascii="宋体" w:hAnsi="宋体" w:eastAsia="宋体" w:cs="宋体"/>
                <w:color w:val="000000"/>
                <w:sz w:val="21"/>
                <w:lang w:val="en-US" w:eastAsia="zh-CN"/>
              </w:rPr>
              <w:t xml:space="preserve">扫描上传至电子投标文件中</w:t>
            </w:r>
            <w:r>
              <w:rPr>
                <w:rFonts w:ascii="宋体" w:hAnsi="宋体" w:eastAsia="宋体" w:cs="宋体"/>
                <w:color w:val="000000"/>
                <w:sz w:val="21"/>
              </w:rPr>
              <w:t xml:space="preserve">。</w:t>
            </w:r>
            <w:r>
              <w:rPr>
                <w:color w:val="000000"/>
              </w:rPr>
            </w:r>
            <w:r/>
          </w:p>
        </w:tc>
        <w:tc>
          <w:tcPr>
            <w:tcMar>
              <w:left w:w="20" w:type="dxa"/>
              <w:top w:w="20" w:type="dxa"/>
              <w:right w:w="20" w:type="dxa"/>
              <w:bottom w:w="20" w:type="dxa"/>
            </w:tcMar>
            <w:tcW w:w="600" w:type="dxa"/>
            <w:vAlign w:val="center"/>
            <w:textDirection w:val="lrTb"/>
            <w:noWrap w:val="false"/>
          </w:tcPr>
          <w:p>
            <w:pPr>
              <w:pStyle w:val="768"/>
              <w:jc w:val="left"/>
              <w:rPr>
                <w:color w:val="000000"/>
              </w:rPr>
            </w:pPr>
            <w:r>
              <w:rPr>
                <w:color w:val="000000"/>
              </w:rPr>
            </w:r>
            <w:r/>
          </w:p>
        </w:tc>
      </w:tr>
      <w:tr>
        <w:trPr>
          <w:trHeight w:val="30" w:hRule="exact"/>
        </w:trPr>
        <w:tc>
          <w:tcPr>
            <w:tcMar>
              <w:left w:w="20" w:type="dxa"/>
              <w:top w:w="20" w:type="dxa"/>
              <w:right w:w="20" w:type="dxa"/>
              <w:bottom w:w="20" w:type="dxa"/>
            </w:tcMar>
            <w:tcW w:w="1200" w:type="dxa"/>
            <w:vAlign w:val="top"/>
            <w:textDirection w:val="lrTb"/>
            <w:noWrap w:val="false"/>
          </w:tcPr>
          <w:p>
            <w:pPr>
              <w:pStyle w:val="768"/>
              <w:rPr>
                <w:color w:val="000000"/>
              </w:rPr>
            </w:pPr>
            <w:r>
              <w:rPr>
                <w:color w:val="000000"/>
              </w:rPr>
            </w:r>
            <w:r/>
          </w:p>
        </w:tc>
        <w:tc>
          <w:tcPr>
            <w:tcMar>
              <w:left w:w="20" w:type="dxa"/>
              <w:top w:w="20" w:type="dxa"/>
              <w:right w:w="20" w:type="dxa"/>
              <w:bottom w:w="20" w:type="dxa"/>
            </w:tcMar>
            <w:tcW w:w="690" w:type="dxa"/>
            <w:vAlign w:val="top"/>
            <w:textDirection w:val="lrTb"/>
            <w:noWrap w:val="false"/>
          </w:tcPr>
          <w:p>
            <w:pPr>
              <w:pStyle w:val="768"/>
              <w:rPr>
                <w:color w:val="000000"/>
              </w:rPr>
            </w:pPr>
            <w:r>
              <w:rPr>
                <w:color w:val="000000"/>
              </w:rPr>
            </w:r>
            <w:r/>
          </w:p>
        </w:tc>
        <w:tc>
          <w:tcPr>
            <w:tcMar>
              <w:left w:w="20" w:type="dxa"/>
              <w:top w:w="20" w:type="dxa"/>
              <w:right w:w="20" w:type="dxa"/>
              <w:bottom w:w="20" w:type="dxa"/>
            </w:tcMar>
            <w:tcW w:w="7080" w:type="dxa"/>
            <w:vAlign w:val="top"/>
            <w:textDirection w:val="lrTb"/>
            <w:noWrap w:val="false"/>
          </w:tcPr>
          <w:p>
            <w:pPr>
              <w:pStyle w:val="768"/>
              <w:rPr>
                <w:color w:val="000000"/>
              </w:rPr>
            </w:pPr>
            <w:r>
              <w:rPr>
                <w:color w:val="000000"/>
              </w:rPr>
            </w:r>
            <w:r/>
          </w:p>
        </w:tc>
        <w:tc>
          <w:tcPr>
            <w:tcMar>
              <w:left w:w="20" w:type="dxa"/>
              <w:top w:w="20" w:type="dxa"/>
              <w:right w:w="20" w:type="dxa"/>
              <w:bottom w:w="20" w:type="dxa"/>
            </w:tcMar>
            <w:tcW w:w="600" w:type="dxa"/>
            <w:vAlign w:val="top"/>
            <w:textDirection w:val="lrTb"/>
            <w:noWrap w:val="false"/>
          </w:tcPr>
          <w:p>
            <w:pPr>
              <w:pStyle w:val="768"/>
              <w:rPr>
                <w:color w:val="000000"/>
              </w:rPr>
            </w:pPr>
            <w:r>
              <w:rPr>
                <w:color w:val="000000"/>
              </w:rPr>
            </w:r>
            <w:r/>
          </w:p>
        </w:tc>
      </w:tr>
    </w:tbl>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68"/>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说明：</w:t>
      </w:r>
      <w:r>
        <w:rPr>
          <w:color w:val="000000"/>
        </w:rPr>
      </w:r>
      <w:r/>
    </w:p>
    <w:p>
      <w:pPr>
        <w:pStyle w:val="768"/>
        <w:ind w:firstLine="422"/>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1.小微企业的价格扣除</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（1）对于非专门面向中小企业的采购项目，给予小微企业报价</w:t>
      </w:r>
      <w:r>
        <w:rPr>
          <w:rFonts w:hint="eastAsia" w:ascii="宋体" w:hAnsi="宋体" w:eastAsia="宋体" w:cs="宋体"/>
          <w:color w:val="000000"/>
        </w:rPr>
        <w:t xml:space="preserve">5</w:t>
      </w:r>
      <w:r>
        <w:rPr>
          <w:rFonts w:ascii="宋体" w:hAnsi="宋体" w:eastAsia="宋体" w:cs="宋体"/>
          <w:color w:val="000000"/>
        </w:rPr>
        <w:t xml:space="preserve">%的价格扣除，用扣除后的价格参与评审。</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（2）对于非专门面向中小企业的货物采购项目，</w:t>
      </w:r>
      <w:r>
        <w:rPr>
          <w:rFonts w:hint="eastAsia" w:ascii="宋体" w:hAnsi="宋体" w:eastAsia="宋体" w:cs="宋体"/>
          <w:color w:val="000000"/>
        </w:rPr>
        <w:t xml:space="preserve">投标供应商</w:t>
      </w:r>
      <w:r>
        <w:rPr>
          <w:rFonts w:ascii="宋体" w:hAnsi="宋体" w:eastAsia="宋体" w:cs="宋体"/>
          <w:color w:val="000000"/>
        </w:rPr>
        <w:t xml:space="preserve">（无论为大型企业、中型企业或小微企业）提供的货物均为小微企业制造的货物，即可享受上述价格评审优惠政策，除此之外的情形，不享受小微企业价格评审优惠政策。</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rPr>
          <w:rFonts w:hint="eastAsia" w:ascii="宋体" w:hAnsi="宋体" w:eastAsia="宋体" w:cs="宋体"/>
          <w:color w:val="000000"/>
        </w:rPr>
        <w:t xml:space="preserve">投标供应商</w:t>
      </w:r>
      <w:r>
        <w:rPr>
          <w:rFonts w:ascii="宋体" w:hAnsi="宋体" w:eastAsia="宋体" w:cs="宋体"/>
          <w:color w:val="000000"/>
        </w:rPr>
        <w:t xml:space="preserve">需按照采购文件的要求提供相应的《中小企业声明函》。 </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（4）企业标准请参照《关于印发中小企业划型标准规定的通知》（工信部联企业</w:t>
      </w:r>
      <w:r>
        <w:rPr>
          <w:rFonts w:hint="eastAsia" w:ascii="宋体" w:hAnsi="宋体" w:eastAsia="宋体" w:cs="宋体"/>
          <w:color w:val="000000"/>
        </w:rPr>
        <w:t xml:space="preserve">〔2011〕300号</w:t>
      </w:r>
      <w:r>
        <w:rPr>
          <w:rFonts w:ascii="宋体" w:hAnsi="宋体" w:eastAsia="宋体" w:cs="宋体"/>
          <w:color w:val="000000"/>
        </w:rPr>
        <w:t xml:space="preserve">）文件规定自行填写。 </w:t>
      </w:r>
      <w:r>
        <w:rPr>
          <w:color w:val="000000"/>
        </w:rPr>
      </w:r>
      <w:r/>
    </w:p>
    <w:p>
      <w:pPr>
        <w:pStyle w:val="768"/>
        <w:ind w:firstLine="422"/>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2.监狱和戒毒企业的价格扣除</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（1）本项目对监狱和戒毒企业（简称监狱企业），给予报价</w:t>
      </w:r>
      <w:r>
        <w:rPr>
          <w:rFonts w:hint="eastAsia" w:ascii="宋体" w:hAnsi="宋体" w:eastAsia="宋体" w:cs="宋体"/>
          <w:color w:val="000000"/>
        </w:rPr>
        <w:t xml:space="preserve">5</w:t>
      </w:r>
      <w:r>
        <w:rPr>
          <w:rFonts w:ascii="宋体" w:hAnsi="宋体" w:eastAsia="宋体" w:cs="宋体"/>
          <w:color w:val="000000"/>
        </w:rPr>
        <w:t xml:space="preserve">%的价格扣除，用扣除后的价格参与评审。</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（2）监狱企业需提供由省级以上监狱管理局、戒毒管理局（含新疆生产建设兵团）出具的属于监狱企业的证明文件。</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（3）监狱企业标准请参照《关于政府采购支持监狱企业发展有关问题的通知》（财库〔2014〕68号）。</w:t>
      </w:r>
      <w:r>
        <w:rPr>
          <w:color w:val="000000"/>
        </w:rPr>
      </w:r>
      <w:r/>
    </w:p>
    <w:p>
      <w:pPr>
        <w:pStyle w:val="768"/>
        <w:ind w:firstLine="422"/>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3.残疾人福利性单位的价格扣除</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（1）本项目对残疾人福利性单位，给予报价</w:t>
      </w:r>
      <w:r>
        <w:rPr>
          <w:rFonts w:hint="eastAsia" w:ascii="宋体" w:hAnsi="宋体" w:eastAsia="宋体" w:cs="宋体"/>
          <w:color w:val="000000"/>
        </w:rPr>
        <w:t xml:space="preserve">5</w:t>
      </w:r>
      <w:r>
        <w:rPr>
          <w:rFonts w:ascii="宋体" w:hAnsi="宋体" w:eastAsia="宋体" w:cs="宋体"/>
          <w:color w:val="000000"/>
        </w:rPr>
        <w:t xml:space="preserve">%的价格扣除，用扣除后的价格参与评审。</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（2）残疾人福利单位需按照招标文件的要求提供《残疾人福利性单位声明函》。</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（3）残疾人福利单位标准请参照《关于促进残疾人就业政府采购政策的通知》（财库〔2017〕141号）。</w:t>
      </w:r>
      <w:r>
        <w:rPr>
          <w:color w:val="000000"/>
        </w:rPr>
      </w:r>
      <w:r/>
    </w:p>
    <w:p>
      <w:pPr>
        <w:pStyle w:val="768"/>
        <w:ind w:firstLine="422"/>
        <w:jc w:val="both"/>
        <w:spacing w:line="360" w:lineRule="auto"/>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4.监狱企业、残疾人福利性单位属于小微企业的，不重复享受政策。</w:t>
      </w:r>
      <w:r>
        <w:rPr>
          <w:rFonts w:ascii="宋体" w:hAnsi="宋体" w:eastAsia="宋体" w:cs="宋体"/>
          <w:b/>
          <w:color w:val="000000"/>
        </w:rPr>
      </w:r>
      <w:r/>
    </w:p>
    <w:p>
      <w:pPr>
        <w:pStyle w:val="768"/>
        <w:ind w:firstLine="422"/>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5.</w:t>
      </w:r>
      <w:r>
        <w:rPr>
          <w:rFonts w:hint="eastAsia" w:ascii="宋体" w:hAnsi="宋体" w:cs="宋体"/>
          <w:color w:val="000000"/>
          <w:szCs w:val="21"/>
        </w:rPr>
        <w:t xml:space="preserve">对国家认定的节能产品和环保产品分别给予投标价的5%价格扣除，用扣除后的价格参与评审（特别说明：节能、环保产品必须纳入“中国政府采购网http://www.ccgp.gov.cn”等官方网站“节能、环保产品查询系统”，且以提供的证书扫描件为准）。</w:t>
      </w:r>
      <w:r>
        <w:rPr>
          <w:rFonts w:hint="eastAsia" w:ascii="宋体" w:hAnsi="宋体" w:cs="宋体"/>
          <w:color w:val="000000"/>
          <w:szCs w:val="21"/>
        </w:rPr>
      </w:r>
      <w:r/>
    </w:p>
    <w:p>
      <w:pPr>
        <w:pStyle w:val="768"/>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6.所有认证、证明和业绩除上表要求外均须提供有效的证明材料扫描件加盖投标供应商公章。</w:t>
      </w:r>
      <w:r>
        <w:rPr>
          <w:rFonts w:hint="eastAsia" w:ascii="宋体" w:hAnsi="宋体" w:cs="宋体"/>
          <w:color w:val="000000"/>
          <w:szCs w:val="21"/>
        </w:rPr>
      </w:r>
      <w:r/>
    </w:p>
    <w:p>
      <w:pPr>
        <w:pStyle w:val="768"/>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7.本项目采购标的对应的中小企业划分标准所属行业为：建筑业。</w:t>
      </w:r>
      <w:r>
        <w:rPr>
          <w:rFonts w:hint="eastAsia" w:ascii="宋体" w:hAnsi="宋体" w:cs="宋体"/>
          <w:color w:val="000000"/>
          <w:szCs w:val="21"/>
        </w:rPr>
      </w:r>
      <w:r/>
    </w:p>
    <w:p>
      <w:pPr>
        <w:pStyle w:val="768"/>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8.评标过程中出现下列情形之一的，评标委员会应当启动异常低价投标（响应）审查程序：</w:t>
      </w:r>
      <w:r>
        <w:rPr>
          <w:rFonts w:hint="eastAsia" w:ascii="宋体" w:hAnsi="宋体" w:cs="宋体"/>
          <w:color w:val="000000"/>
          <w:szCs w:val="21"/>
        </w:rPr>
      </w:r>
      <w:r/>
    </w:p>
    <w:p>
      <w:pPr>
        <w:pStyle w:val="768"/>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①投标（响应）报价低于全部通过符合性审查供应商投标（响应）报价平均值50%的，即投标（响应）报价&lt;全部通过符合性审查供应商投标（响应）报价平均值×50%；</w:t>
      </w:r>
      <w:r>
        <w:rPr>
          <w:rFonts w:hint="eastAsia" w:ascii="宋体" w:hAnsi="宋体" w:cs="宋体"/>
          <w:color w:val="000000"/>
          <w:szCs w:val="21"/>
        </w:rPr>
      </w:r>
      <w:r/>
    </w:p>
    <w:p>
      <w:pPr>
        <w:pStyle w:val="768"/>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②投标（响应）报价低于通过符合性审查的次低报价供应商投标（响应）报价50%的，即投标（响应）报价&lt;通过符合性审查的次低报价供应商投标（响应）报价×50%；</w:t>
      </w:r>
      <w:r>
        <w:rPr>
          <w:rFonts w:hint="eastAsia" w:ascii="宋体" w:hAnsi="宋体" w:cs="宋体"/>
          <w:color w:val="000000"/>
          <w:szCs w:val="21"/>
        </w:rPr>
      </w:r>
      <w:r/>
    </w:p>
    <w:p>
      <w:pPr>
        <w:pStyle w:val="768"/>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③投标（响应）报价低于采购项目最高限价45%的，即投标（响应）报价&lt;采购项目最高限价×45%；</w:t>
      </w:r>
      <w:r>
        <w:rPr>
          <w:rFonts w:hint="eastAsia" w:ascii="宋体" w:hAnsi="宋体" w:cs="宋体"/>
          <w:color w:val="000000"/>
          <w:szCs w:val="21"/>
        </w:rPr>
      </w:r>
      <w:r/>
    </w:p>
    <w:p>
      <w:pPr>
        <w:pStyle w:val="768"/>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④评标委员会基于专业判断，认为供应商报价过低，有可能影响产品质量或者不能诚信履约的其他情形。</w:t>
      </w:r>
      <w:r>
        <w:rPr>
          <w:rFonts w:hint="eastAsia" w:ascii="宋体" w:hAnsi="宋体" w:cs="宋体"/>
          <w:color w:val="000000"/>
          <w:szCs w:val="21"/>
        </w:rPr>
      </w:r>
      <w:r/>
    </w:p>
    <w:p>
      <w:pPr>
        <w:pStyle w:val="768"/>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s="宋体"/>
          <w:color w:val="000000"/>
          <w:szCs w:val="21"/>
        </w:rPr>
      </w:r>
      <w:r/>
    </w:p>
    <w:p>
      <w:pPr>
        <w:pStyle w:val="768"/>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ascii="宋体" w:hAnsi="宋体" w:cs="宋体"/>
          <w:color w:val="000000"/>
          <w:szCs w:val="21"/>
        </w:rPr>
      </w:r>
      <w:r/>
    </w:p>
    <w:p>
      <w:pPr>
        <w:pStyle w:val="768"/>
        <w:ind w:firstLine="420"/>
        <w:jc w:val="both"/>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（3）异常低价投标（响应）审查的启动原因、审查意见和审查结果应当在评审报告中记录，并随供应商提供的相关书面说明及证明材料，以及评标委员会有关互联网浏览、查询历史一并归档。</w:t>
      </w:r>
      <w:r>
        <w:rPr>
          <w:rFonts w:ascii="宋体" w:hAnsi="宋体" w:cs="宋体"/>
          <w:color w:val="000000"/>
          <w:szCs w:val="21"/>
        </w:rPr>
      </w:r>
      <w:r/>
    </w:p>
    <w:p>
      <w:pPr>
        <w:pStyle w:val="768"/>
        <w:jc w:val="center"/>
        <w:spacing w:before="120"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br w:type="page" w:clear="all"/>
      </w:r>
      <w:r>
        <w:rPr>
          <w:rFonts w:ascii="宋体" w:hAnsi="宋体" w:eastAsia="宋体" w:cs="宋体"/>
          <w:b/>
          <w:color w:val="000000"/>
          <w:sz w:val="32"/>
        </w:rPr>
        <w:t xml:space="preserve">第四章</w:t>
      </w:r>
      <w:r>
        <w:rPr>
          <w:rFonts w:hint="eastAsia" w:ascii="宋体" w:hAnsi="宋体" w:eastAsia="宋体" w:cs="宋体"/>
          <w:b/>
          <w:color w:val="000000"/>
          <w:sz w:val="32"/>
        </w:rPr>
        <w:t xml:space="preserve"> </w:t>
      </w:r>
      <w:r>
        <w:rPr>
          <w:rFonts w:ascii="宋体" w:hAnsi="宋体" w:eastAsia="宋体" w:cs="宋体"/>
          <w:b/>
          <w:color w:val="000000"/>
          <w:sz w:val="32"/>
        </w:rPr>
        <w:t xml:space="preserve">招标项目的技术规格、要求和数量等</w:t>
      </w:r>
      <w:r>
        <w:rPr>
          <w:color w:val="000000"/>
        </w:rPr>
      </w:r>
      <w:r/>
    </w:p>
    <w:p>
      <w:pPr>
        <w:pStyle w:val="790"/>
        <w:ind w:left="0" w:firstLine="0"/>
        <w:keepLines w:val="0"/>
        <w:keepNext w:val="0"/>
        <w:pageBreakBefore w:val="0"/>
        <w:spacing w:line="360" w:lineRule="auto"/>
        <w:rPr>
          <w:rFonts w:ascii="宋体"/>
          <w:b/>
          <w:bCs/>
          <w:color w:val="000000"/>
          <w:sz w:val="24"/>
          <w:lang w:eastAsia="zh-CN"/>
        </w:rPr>
      </w:pPr>
      <w:r/>
      <w:bookmarkStart w:id="1" w:name="_Toc27290"/>
      <w:r/>
      <w:bookmarkStart w:id="2" w:name="_Toc17311"/>
      <w:r/>
      <w:bookmarkStart w:id="3" w:name="_Toc32264"/>
      <w:r>
        <w:rPr>
          <w:rFonts w:hint="eastAsia" w:ascii="宋体"/>
          <w:b/>
          <w:bCs/>
          <w:color w:val="000000"/>
          <w:sz w:val="24"/>
          <w:lang w:eastAsia="zh-CN"/>
        </w:rPr>
        <w:t xml:space="preserve">一、项目概况：</w:t>
      </w:r>
      <w:r>
        <w:rPr>
          <w:rFonts w:ascii="宋体"/>
          <w:b/>
          <w:bCs/>
          <w:color w:val="000000"/>
          <w:sz w:val="24"/>
          <w:lang w:eastAsia="zh-CN"/>
        </w:rPr>
      </w:r>
      <w:r/>
    </w:p>
    <w:p>
      <w:pPr>
        <w:pStyle w:val="790"/>
        <w:ind w:firstLine="480"/>
        <w:keepLines w:val="0"/>
        <w:keepNext w:val="0"/>
        <w:pageBreakBefore w:val="0"/>
        <w:spacing w:line="360" w:lineRule="auto"/>
        <w:rPr>
          <w:rFonts w:ascii="宋体"/>
          <w:color w:val="000000"/>
          <w:sz w:val="24"/>
          <w:lang w:eastAsia="zh-CN"/>
        </w:rPr>
      </w:pPr>
      <w:r>
        <w:rPr>
          <w:rFonts w:hint="eastAsia" w:ascii="宋体"/>
          <w:color w:val="000000"/>
          <w:sz w:val="24"/>
          <w:lang w:val="en-US" w:eastAsia="zh-CN"/>
        </w:rPr>
        <w:t xml:space="preserve">1</w:t>
      </w:r>
      <w:r>
        <w:rPr>
          <w:rFonts w:hint="eastAsia" w:ascii="宋体"/>
          <w:color w:val="000000"/>
          <w:sz w:val="24"/>
          <w:lang w:eastAsia="zh-CN"/>
        </w:rPr>
        <w:t xml:space="preserve">、项目名称：</w:t>
      </w:r>
      <w:r>
        <w:rPr>
          <w:rFonts w:hint="eastAsia" w:ascii="宋体" w:hAnsi="宋体" w:eastAsia="宋体" w:cs="宋体"/>
          <w:color w:val="000000"/>
          <w:szCs w:val="21"/>
        </w:rPr>
      </w:r>
      <w:r>
        <w:rPr>
          <w:rFonts w:hint="eastAsia" w:ascii="宋体" w:hAnsi="宋体" w:eastAsia="宋体" w:cs="宋体"/>
          <w:color w:val="000000"/>
          <w:szCs w:val="21"/>
          <w:lang w:eastAsia="zh-CN"/>
        </w:rPr>
        <w:t xml:space="preserve">南京中医药大学</w:t>
      </w:r>
      <w:r/>
      <w:r>
        <w:rPr>
          <w:rFonts w:hint="eastAsia" w:ascii="宋体"/>
          <w:color w:val="000000"/>
          <w:sz w:val="24"/>
          <w:lang w:eastAsia="zh-CN"/>
        </w:rPr>
      </w:r>
      <w:r>
        <w:rPr>
          <w:rFonts w:hint="eastAsia" w:ascii="宋体" w:hAnsi="Times New Roman" w:eastAsia="Arial" w:cs="Times New Roman"/>
          <w:color w:val="000000"/>
          <w:sz w:val="21"/>
          <w:szCs w:val="21"/>
          <w:lang w:val="en-US" w:eastAsia="zh-CN" w:bidi="ar-SA"/>
        </w:rPr>
        <w:t xml:space="preserve">B14人才科研用房改造项目（含细胞房建设） </w:t>
      </w:r>
      <w:r>
        <w:rPr>
          <w:rFonts w:ascii="宋体"/>
          <w:color w:val="000000"/>
          <w:sz w:val="24"/>
          <w:lang w:eastAsia="zh-CN"/>
        </w:rPr>
      </w:r>
      <w:r/>
    </w:p>
    <w:p>
      <w:pPr>
        <w:pStyle w:val="790"/>
        <w:ind w:firstLine="480"/>
        <w:keepLines w:val="0"/>
        <w:keepNext w:val="0"/>
        <w:pageBreakBefore w:val="0"/>
        <w:spacing w:line="360" w:lineRule="auto"/>
        <w:rPr>
          <w:rFonts w:hint="eastAsia" w:ascii="宋体" w:hAnsi="Times New Roman" w:eastAsia="Arial" w:cs="Times New Roman"/>
          <w:color w:val="000000"/>
          <w:sz w:val="21"/>
          <w:szCs w:val="21"/>
          <w:lang w:val="en-US" w:eastAsia="zh-CN" w:bidi="ar-SA"/>
        </w:rPr>
      </w:pPr>
      <w:r>
        <w:rPr>
          <w:rFonts w:hint="eastAsia" w:ascii="宋体"/>
          <w:color w:val="000000"/>
          <w:sz w:val="24"/>
          <w:lang w:val="en-US" w:eastAsia="zh-CN"/>
        </w:rPr>
        <w:t xml:space="preserve">2</w:t>
      </w:r>
      <w:r>
        <w:rPr>
          <w:rFonts w:hint="eastAsia" w:ascii="宋体"/>
          <w:color w:val="000000"/>
          <w:sz w:val="24"/>
          <w:lang w:eastAsia="zh-CN"/>
        </w:rPr>
        <w:t xml:space="preserve">、项目实施地点：</w:t>
      </w:r>
      <w:r>
        <w:rPr>
          <w:rFonts w:hint="eastAsia" w:ascii="宋体" w:hAnsi="Times New Roman" w:eastAsia="Arial" w:cs="Times New Roman"/>
          <w:color w:val="000000"/>
          <w:sz w:val="21"/>
          <w:szCs w:val="21"/>
          <w:lang w:val="en-US" w:eastAsia="zh-CN" w:bidi="ar-SA"/>
        </w:rPr>
        <w:t xml:space="preserve">南京中医药大学仙林校区</w:t>
      </w:r>
      <w:r>
        <w:rPr>
          <w:rFonts w:hint="eastAsia" w:ascii="宋体" w:hAnsi="Times New Roman" w:eastAsia="Arial" w:cs="Times New Roman"/>
          <w:color w:val="000000"/>
          <w:sz w:val="21"/>
          <w:szCs w:val="21"/>
          <w:lang w:val="en-US" w:eastAsia="zh-CN" w:bidi="ar-SA"/>
        </w:rPr>
      </w:r>
      <w:r/>
    </w:p>
    <w:p>
      <w:pPr>
        <w:pStyle w:val="768"/>
        <w:ind w:firstLine="420"/>
        <w:jc w:val="both"/>
        <w:keepLines w:val="0"/>
        <w:keepNext w:val="0"/>
        <w:pageBreakBefore w:val="0"/>
        <w:spacing w:line="360" w:lineRule="auto"/>
        <w:rPr>
          <w:rFonts w:ascii="宋体"/>
          <w:color w:val="000000"/>
          <w:szCs w:val="21"/>
          <w:lang w:eastAsia="zh-CN"/>
        </w:rPr>
      </w:pPr>
      <w:r>
        <w:rPr>
          <w:rFonts w:hint="eastAsia" w:ascii="宋体"/>
          <w:color w:val="000000"/>
          <w:szCs w:val="21"/>
          <w:lang w:val="en-US" w:eastAsia="zh-CN"/>
        </w:rPr>
        <w:t xml:space="preserve">3</w:t>
      </w:r>
      <w:r>
        <w:rPr>
          <w:rFonts w:hint="eastAsia" w:ascii="宋体"/>
          <w:color w:val="000000"/>
          <w:szCs w:val="21"/>
          <w:lang w:eastAsia="zh-CN"/>
        </w:rPr>
        <w:t xml:space="preserve">、项目实施内容：实验室基础装修及水电改造等。内部用房包含：理化实验室、细胞房、气瓶间、设备间、办公室及学生自习室。内部设施及设备包含：实验中央台、边台、通风橱、万向罩、净化空调、试剂柜、超净工作台、生物安全柜、通排风系统、门禁系统、监控系统等。</w:t>
      </w:r>
      <w:r>
        <w:rPr>
          <w:rFonts w:ascii="宋体"/>
          <w:color w:val="000000"/>
          <w:szCs w:val="21"/>
          <w:lang w:eastAsia="zh-CN"/>
        </w:rPr>
      </w:r>
      <w:r/>
    </w:p>
    <w:p>
      <w:pPr>
        <w:pStyle w:val="768"/>
        <w:jc w:val="both"/>
        <w:keepLines w:val="0"/>
        <w:keepNext w:val="0"/>
        <w:pageBreakBefore w:val="0"/>
        <w:spacing w:line="360" w:lineRule="auto"/>
        <w:rPr>
          <w:rFonts w:ascii="宋体" w:hAnsi="宋体" w:cs="宋体"/>
          <w:b/>
          <w:bCs/>
          <w:color w:val="000000"/>
          <w:lang w:eastAsia="zh-CN"/>
        </w:rPr>
      </w:pPr>
      <w:r/>
      <w:bookmarkEnd w:id="1"/>
      <w:r/>
      <w:bookmarkEnd w:id="2"/>
      <w:r/>
      <w:bookmarkEnd w:id="3"/>
      <w:r/>
      <w:bookmarkStart w:id="4" w:name="_Toc18498"/>
      <w:r/>
      <w:bookmarkStart w:id="5" w:name="_Toc370"/>
      <w:r/>
      <w:bookmarkStart w:id="6" w:name="_Toc5262"/>
      <w:r>
        <w:rPr>
          <w:rFonts w:hint="eastAsia" w:ascii="宋体" w:hAnsi="宋体" w:cs="宋体"/>
          <w:b/>
          <w:bCs/>
          <w:color w:val="000000"/>
          <w:lang w:eastAsia="zh-CN"/>
        </w:rPr>
        <w:t xml:space="preserve">二、商务要求：</w:t>
      </w:r>
      <w:r>
        <w:rPr>
          <w:rFonts w:ascii="宋体" w:hAnsi="宋体" w:cs="宋体"/>
          <w:b/>
          <w:bCs/>
          <w:color w:val="000000"/>
          <w:lang w:eastAsia="zh-CN"/>
        </w:rPr>
      </w:r>
      <w:r/>
    </w:p>
    <w:p>
      <w:pPr>
        <w:pStyle w:val="768"/>
        <w:ind w:firstLine="420"/>
        <w:jc w:val="both"/>
        <w:keepLines w:val="0"/>
        <w:keepNext w:val="0"/>
        <w:pageBreakBefore w:val="0"/>
        <w:spacing w:line="360" w:lineRule="auto"/>
        <w:rPr>
          <w:rFonts w:ascii="宋体" w:hAnsi="宋体" w:cs="宋体"/>
          <w:color w:val="000000"/>
          <w:lang w:eastAsia="zh-CN"/>
        </w:rPr>
      </w:pPr>
      <w:r>
        <w:rPr>
          <w:rFonts w:hint="eastAsia" w:ascii="宋体" w:hAnsi="宋体" w:cs="宋体"/>
          <w:color w:val="000000"/>
          <w:lang w:eastAsia="zh-CN"/>
        </w:rPr>
        <w:t xml:space="preserve">1、供应商不得将中标项目转包及其它违规行为，一经采购人发现立即取消中标资格，并有权按照相关法律法规报相关部门处理，且追究其经济责任。</w:t>
      </w:r>
      <w:r>
        <w:rPr>
          <w:rFonts w:ascii="宋体" w:hAnsi="宋体" w:cs="宋体"/>
          <w:color w:val="000000"/>
          <w:lang w:eastAsia="zh-CN"/>
        </w:rPr>
      </w:r>
      <w:r/>
    </w:p>
    <w:p>
      <w:pPr>
        <w:pStyle w:val="768"/>
        <w:ind w:firstLine="420"/>
        <w:jc w:val="both"/>
        <w:keepLines w:val="0"/>
        <w:keepNext w:val="0"/>
        <w:pageBreakBefore w:val="0"/>
        <w:spacing w:line="360" w:lineRule="auto"/>
        <w:rPr>
          <w:rFonts w:ascii="宋体" w:hAnsi="宋体" w:cs="宋体"/>
          <w:color w:val="000000"/>
          <w:lang w:eastAsia="zh-CN"/>
        </w:rPr>
      </w:pPr>
      <w:r>
        <w:rPr>
          <w:rFonts w:hint="eastAsia" w:ascii="宋体" w:hAnsi="宋体" w:cs="宋体"/>
          <w:color w:val="000000"/>
          <w:lang w:eastAsia="zh-CN"/>
        </w:rPr>
        <w:t xml:space="preserve">2、供应商勘察现场所发生的费用由供应商自行承担。采购人向供应商提供的有关服务现场的资料和数据，是招标人现有的能使供应商利用的资料。采购人对供应商由此而做出的推论、理解和结论概不负责。供应商未到项目现场实地踏勘的，中标后签订合同时和履约过程中，不得以不完全了解现场情况为由，提出任何形式的增加合同价款或索赔的要求。</w:t>
      </w:r>
      <w:r>
        <w:rPr>
          <w:rFonts w:ascii="宋体" w:hAnsi="宋体" w:cs="宋体"/>
          <w:color w:val="000000"/>
          <w:lang w:eastAsia="zh-CN"/>
        </w:rPr>
      </w:r>
      <w:r/>
    </w:p>
    <w:p>
      <w:pPr>
        <w:pStyle w:val="768"/>
        <w:ind w:firstLine="420"/>
        <w:jc w:val="both"/>
        <w:keepLines w:val="0"/>
        <w:keepNext w:val="0"/>
        <w:pageBreakBefore w:val="0"/>
        <w:spacing w:line="360" w:lineRule="auto"/>
        <w:rPr>
          <w:rFonts w:ascii="宋体" w:hAnsi="宋体" w:cs="宋体"/>
          <w:color w:val="000000"/>
          <w:lang w:eastAsia="zh-CN"/>
        </w:rPr>
      </w:pPr>
      <w:r>
        <w:rPr>
          <w:rFonts w:hint="eastAsia" w:ascii="宋体" w:hAnsi="宋体" w:cs="宋体"/>
          <w:color w:val="000000"/>
          <w:lang w:eastAsia="zh-CN"/>
        </w:rPr>
        <w:t xml:space="preserve">3、合理的投标报价是根据投标人针对本项目所考虑的生产要素投入与配置、管理水平、施工技术水平及市场风险、利润等因素确定的投标报价，对投标报价的合理性评审依据主管部门颁布的消耗量定额、费用定额、工期定额，采用政府公布的人工、施工机械台班单价和材料（设备）市场价格进行编制的工程造价进行评审，主要包括人工费、材料费、施工机械使用费、企业管理费、利润、风险费措施费等，若在投标报价中，出现恶意低价或者价格明显低于市场价的，评标委员会有权要求其提供相关证明材料，若提供的材料不能反映，采购人有权作无效投标处理。</w:t>
      </w:r>
      <w:r>
        <w:rPr>
          <w:rFonts w:ascii="宋体" w:hAnsi="宋体" w:cs="宋体"/>
          <w:color w:val="000000"/>
          <w:lang w:eastAsia="zh-CN"/>
        </w:rPr>
      </w:r>
      <w:r/>
    </w:p>
    <w:p>
      <w:pPr>
        <w:pStyle w:val="768"/>
        <w:ind w:firstLine="420"/>
        <w:jc w:val="both"/>
        <w:keepLines w:val="0"/>
        <w:keepNext w:val="0"/>
        <w:pageBreakBefore w:val="0"/>
        <w:spacing w:line="360" w:lineRule="auto"/>
        <w:rPr>
          <w:rFonts w:ascii="宋体" w:hAnsi="宋体" w:cs="宋体"/>
          <w:color w:val="000000"/>
          <w:lang w:eastAsia="zh-CN"/>
        </w:rPr>
      </w:pPr>
      <w:r>
        <w:rPr>
          <w:rFonts w:hint="eastAsia" w:ascii="宋体" w:hAnsi="宋体" w:cs="宋体"/>
          <w:color w:val="000000"/>
          <w:lang w:eastAsia="zh-CN"/>
        </w:rPr>
        <w:t xml:space="preserve">4、合同价格形式：固定综合单价合同。</w:t>
      </w:r>
      <w:r>
        <w:rPr>
          <w:rFonts w:ascii="宋体" w:hAnsi="宋体" w:cs="宋体"/>
          <w:color w:val="000000"/>
          <w:lang w:eastAsia="zh-CN"/>
        </w:rPr>
      </w:r>
      <w:r/>
    </w:p>
    <w:p>
      <w:pPr>
        <w:pStyle w:val="768"/>
        <w:ind w:firstLine="420"/>
        <w:jc w:val="both"/>
        <w:keepLines w:val="0"/>
        <w:keepNext w:val="0"/>
        <w:pageBreakBefore w:val="0"/>
        <w:spacing w:line="360" w:lineRule="auto"/>
        <w:rPr>
          <w:rFonts w:hint="eastAsia" w:ascii="宋体" w:hAnsi="宋体" w:cs="宋体"/>
          <w:color w:val="000000"/>
          <w:lang w:eastAsia="zh-CN"/>
        </w:rPr>
      </w:pPr>
      <w:r>
        <w:rPr>
          <w:rFonts w:hint="eastAsia" w:ascii="宋体" w:hAnsi="宋体" w:cs="宋体"/>
          <w:color w:val="000000"/>
          <w:lang w:eastAsia="zh-CN"/>
        </w:rPr>
        <w:t xml:space="preserve">按照施工图和工程量清单采取固定综合单价；任何情况下综合单价不变，决算时按实际工程量乘以综合单价计算。非发包人需求且经发包人书面认可的变化导致的变更由承包人自行承担相关费用。</w:t>
      </w:r>
      <w:r>
        <w:rPr>
          <w:rFonts w:hint="eastAsia" w:ascii="宋体" w:hAnsi="宋体" w:cs="宋体"/>
          <w:color w:val="000000"/>
          <w:lang w:eastAsia="zh-CN"/>
        </w:rPr>
      </w:r>
      <w:r/>
    </w:p>
    <w:p>
      <w:pPr>
        <w:pStyle w:val="911"/>
        <w:numPr>
          <w:ilvl w:val="0"/>
          <w:numId w:val="3"/>
        </w:numPr>
        <w:ind w:left="0" w:firstLine="400"/>
        <w:keepLines w:val="0"/>
        <w:keepNext w:val="0"/>
        <w:pageBreakBefore w:val="0"/>
        <w:spacing w:line="360" w:lineRule="auto"/>
        <w:rPr>
          <w:rFonts w:hint="eastAsia" w:ascii="宋体" w:hAnsi="宋体" w:cs="宋体"/>
          <w:color w:val="000000"/>
          <w:lang w:eastAsia="zh-CN"/>
        </w:rPr>
      </w:pPr>
      <w:r>
        <w:rPr>
          <w:rFonts w:hint="eastAsia" w:cs="宋体"/>
          <w:color w:val="000000"/>
          <w:lang w:val="en-US" w:eastAsia="zh-CN"/>
        </w:rPr>
        <w:t xml:space="preserve">工期：50</w:t>
      </w:r>
      <w:r>
        <w:rPr>
          <w:rFonts w:hint="eastAsia" w:ascii="宋体" w:hAnsi="宋体" w:cs="宋体"/>
          <w:color w:val="000000"/>
          <w:lang w:eastAsia="zh-CN"/>
        </w:rPr>
        <w:t xml:space="preserve">日历天。即本工程自发包人下达的书面开工令载明的开工之日起【</w:t>
      </w:r>
      <w:r>
        <w:rPr>
          <w:rFonts w:hint="eastAsia" w:cs="宋体"/>
          <w:color w:val="000000"/>
          <w:lang w:val="en-US" w:eastAsia="zh-CN"/>
        </w:rPr>
        <w:t xml:space="preserve">50</w:t>
      </w:r>
      <w:r>
        <w:rPr>
          <w:rFonts w:hint="eastAsia" w:ascii="宋体" w:hAnsi="宋体" w:cs="宋体"/>
          <w:color w:val="000000"/>
          <w:lang w:eastAsia="zh-CN"/>
        </w:rPr>
        <w:t xml:space="preserve">】日历天竣工，同时应确保至迟于【2026年08月25日】日前全部施工完成。</w:t>
      </w:r>
      <w:r>
        <w:rPr>
          <w:rFonts w:hint="eastAsia" w:ascii="宋体" w:hAnsi="宋体" w:cs="宋体"/>
          <w:color w:val="000000"/>
          <w:lang w:eastAsia="zh-CN"/>
        </w:rPr>
      </w:r>
      <w:r/>
    </w:p>
    <w:p>
      <w:pPr>
        <w:pStyle w:val="768"/>
        <w:numPr>
          <w:ilvl w:val="0"/>
          <w:numId w:val="3"/>
        </w:numPr>
        <w:ind w:left="0" w:firstLine="420"/>
        <w:jc w:val="left"/>
        <w:spacing w:after="0" w:line="378" w:lineRule="exact"/>
        <w:rPr>
          <w:rFonts w:ascii="宋体" w:hAnsi="宋体" w:eastAsia="宋体" w:cs="宋体"/>
          <w:color w:val="000000"/>
          <w:sz w:val="21"/>
        </w:rPr>
      </w:pPr>
      <w:r>
        <w:rPr>
          <w:rFonts w:hint="eastAsia" w:ascii="宋体" w:hAnsi="宋体" w:cs="宋体"/>
          <w:color w:val="000000"/>
          <w:lang w:eastAsia="zh-CN"/>
        </w:rPr>
        <w:t xml:space="preserve">履约保证金：</w:t>
      </w:r>
      <w:r>
        <w:rPr>
          <w:rFonts w:ascii="宋体" w:hAnsi="宋体" w:eastAsia="宋体" w:cs="宋体"/>
          <w:color w:val="000000"/>
          <w:sz w:val="21"/>
        </w:rPr>
        <w:t xml:space="preserve">关于是否扣留质量保证金的约定：人民币</w:t>
      </w:r>
      <w:r>
        <w:rPr>
          <w:rFonts w:ascii="宋体" w:hAnsi="宋体" w:eastAsia="宋体" w:cs="宋体"/>
          <w:color w:val="000000"/>
          <w:sz w:val="21"/>
          <w:u w:val="single"/>
        </w:rPr>
        <w:t xml:space="preserve">　　　</w:t>
      </w:r>
      <w:r>
        <w:rPr>
          <w:rFonts w:ascii="宋体" w:hAnsi="宋体" w:eastAsia="宋体" w:cs="宋体"/>
          <w:color w:val="000000"/>
          <w:sz w:val="21"/>
        </w:rPr>
        <w:t xml:space="preserve">元（合同签约价的【3】%）的履约保证金在本工程竣工验收合格后转作质量保证金，自发包人组织的竣工验收合格报告签署之日起算的质保期（</w:t>
      </w:r>
      <w:r>
        <w:rPr>
          <w:rFonts w:ascii="宋体" w:hAnsi="宋体" w:eastAsia="宋体" w:cs="宋体"/>
          <w:color w:val="000000"/>
          <w:sz w:val="21"/>
          <w:u w:val="single"/>
        </w:rPr>
        <w:t xml:space="preserve">24</w:t>
      </w:r>
      <w:r>
        <w:rPr>
          <w:rFonts w:ascii="宋体" w:hAnsi="宋体" w:eastAsia="宋体" w:cs="宋体"/>
          <w:color w:val="000000"/>
          <w:sz w:val="21"/>
        </w:rPr>
        <w:t xml:space="preserve">个月）满后，且发包人确认工程无质量且无任何遗留问题后【14】日内，发包人一次性无息返还承包人质量保证金（扣除因质量问题引起的维修费用、质量赔偿金及其他违约金等）。质量保证金支付程序：在缺陷责任期内，由发包人通知承包人进行该工程的维修事项，若承包人尽心尽责的服务，发包人满意，则质保期（</w:t>
      </w:r>
      <w:r>
        <w:rPr>
          <w:rFonts w:ascii="宋体" w:hAnsi="宋体" w:eastAsia="宋体" w:cs="宋体"/>
          <w:color w:val="000000"/>
          <w:sz w:val="21"/>
          <w:u w:val="single"/>
        </w:rPr>
        <w:t xml:space="preserve">24</w:t>
      </w:r>
      <w:r>
        <w:rPr>
          <w:rFonts w:ascii="宋体" w:hAnsi="宋体" w:eastAsia="宋体" w:cs="宋体"/>
          <w:color w:val="000000"/>
          <w:sz w:val="21"/>
        </w:rPr>
        <w:t xml:space="preserve">个月）满后，经发包人单位盖章，无息返还承包人质量保证金。若承包人不能及时响应或保质处理维修事项，发包人有权另找工程队维修，所发生的费用从质量保证金中支付。</w:t>
      </w:r>
      <w:r>
        <w:rPr>
          <w:rFonts w:ascii="宋体" w:hAnsi="宋体" w:eastAsia="宋体" w:cs="宋体"/>
          <w:color w:val="000000"/>
          <w:sz w:val="21"/>
        </w:rPr>
      </w:r>
      <w:r/>
    </w:p>
    <w:p>
      <w:pPr>
        <w:pStyle w:val="768"/>
        <w:numPr>
          <w:ilvl w:val="0"/>
          <w:numId w:val="0"/>
        </w:numPr>
        <w:ind w:firstLine="420"/>
        <w:jc w:val="left"/>
        <w:spacing w:after="0" w:line="378" w:lineRule="exact"/>
        <w:rPr>
          <w:rFonts w:ascii="宋体" w:hAnsi="宋体" w:eastAsia="宋体" w:cs="宋体"/>
          <w:color w:val="000000"/>
          <w:sz w:val="21"/>
        </w:rPr>
      </w:pPr>
      <w:r>
        <w:rPr>
          <w:rFonts w:hint="eastAsia" w:ascii="宋体" w:hAnsi="宋体" w:eastAsia="宋体" w:cs="宋体"/>
          <w:color w:val="000000"/>
          <w:sz w:val="21"/>
        </w:rPr>
        <w:t xml:space="preserve">履约保证金汇款银行、账号及户名：承包人必须在本项目中标公示结束后将履约保证金汇入发包人指定的账号，账号为：4301010109001027264（开户行为工行汉中门支行，收款人为南京中医药大学），汇款必须从承包人基本账户转出，在备注、用途或附加说明中写明是本工程项目的履约保证金。逾期不交者，将列入发包人不诚信单位记录名单，后期不得参与发包人任何采购活动。</w:t>
      </w:r>
      <w:r>
        <w:rPr>
          <w:rFonts w:ascii="宋体" w:hAnsi="宋体" w:eastAsia="宋体" w:cs="宋体"/>
          <w:color w:val="000000"/>
          <w:sz w:val="21"/>
        </w:rPr>
      </w:r>
      <w:r/>
    </w:p>
    <w:p>
      <w:pPr>
        <w:pStyle w:val="911"/>
        <w:ind w:left="0" w:firstLine="400"/>
        <w:keepLines w:val="0"/>
        <w:keepNext w:val="0"/>
        <w:pageBreakBefore w:val="0"/>
        <w:spacing w:line="360" w:lineRule="auto"/>
        <w:rPr>
          <w:rFonts w:hint="eastAsia" w:ascii="宋体" w:hAnsi="宋体" w:cs="宋体"/>
          <w:b/>
          <w:bCs/>
          <w:color w:val="000000"/>
          <w:lang w:eastAsia="zh-CN"/>
        </w:rPr>
      </w:pPr>
      <w:r>
        <w:rPr>
          <w:rFonts w:hint="eastAsia" w:ascii="宋体" w:hAnsi="宋体" w:cs="宋体"/>
          <w:color w:val="000000"/>
          <w:lang w:eastAsia="zh-CN"/>
        </w:rPr>
        <w:t xml:space="preserve">7、</w:t>
      </w:r>
      <w:r>
        <w:rPr>
          <w:rFonts w:hint="eastAsia" w:ascii="宋体" w:hAnsi="宋体" w:cs="宋体"/>
          <w:b/>
          <w:bCs/>
          <w:color w:val="000000"/>
          <w:lang w:eastAsia="zh-CN"/>
        </w:rPr>
        <w:t xml:space="preserve">缺陷责任期（质保期）：自项目验收合格之日起，不少于24个月。（提供供应商加盖公章的承诺书）</w:t>
      </w:r>
      <w:r>
        <w:rPr>
          <w:rFonts w:hint="eastAsia" w:ascii="宋体" w:hAnsi="宋体" w:cs="宋体"/>
          <w:b/>
          <w:bCs/>
          <w:color w:val="000000"/>
          <w:lang w:eastAsia="zh-CN"/>
        </w:rPr>
      </w:r>
      <w:r/>
    </w:p>
    <w:p>
      <w:pPr>
        <w:pStyle w:val="790"/>
        <w:ind w:firstLine="420"/>
        <w:keepLines w:val="0"/>
        <w:keepNext w:val="0"/>
        <w:pageBreakBefore w:val="0"/>
        <w:spacing w:line="360" w:lineRule="auto"/>
        <w:rPr>
          <w:rFonts w:hint="eastAsia" w:ascii="宋体" w:hAnsi="宋体" w:cs="宋体"/>
          <w:color w:val="000000"/>
          <w:lang w:eastAsia="zh-CN"/>
        </w:rPr>
      </w:pPr>
      <w:r>
        <w:rPr>
          <w:rFonts w:hint="eastAsia" w:ascii="宋体" w:hAnsi="宋体" w:cs="宋体"/>
          <w:color w:val="000000"/>
          <w:lang w:eastAsia="zh-CN"/>
        </w:rPr>
        <w:t xml:space="preserve">8、付款方式：</w:t>
      </w:r>
      <w:r>
        <w:rPr>
          <w:rFonts w:hint="eastAsia" w:ascii="宋体" w:hAnsi="宋体" w:cs="宋体"/>
          <w:color w:val="000000"/>
          <w:lang w:eastAsia="zh-CN"/>
        </w:rPr>
      </w:r>
      <w:r/>
    </w:p>
    <w:p>
      <w:pPr>
        <w:pStyle w:val="790"/>
        <w:ind w:firstLine="420"/>
        <w:keepLines w:val="0"/>
        <w:keepNext w:val="0"/>
        <w:pageBreakBefore w:val="0"/>
        <w:spacing w:line="360" w:lineRule="auto"/>
        <w:rPr>
          <w:rFonts w:hint="eastAsia" w:ascii="宋体" w:hAnsi="宋体" w:cs="宋体"/>
          <w:color w:val="000000"/>
          <w:lang w:eastAsia="zh-CN"/>
        </w:rPr>
      </w:pPr>
      <w:r>
        <w:rPr>
          <w:rFonts w:hint="eastAsia" w:ascii="宋体" w:hAnsi="宋体" w:cs="宋体"/>
          <w:color w:val="000000"/>
          <w:lang w:eastAsia="zh-CN"/>
        </w:rPr>
        <w:t xml:space="preserve">（</w:t>
      </w:r>
      <w:r>
        <w:rPr>
          <w:rFonts w:hint="eastAsia" w:ascii="宋体" w:hAnsi="宋体" w:cs="宋体"/>
          <w:color w:val="000000"/>
          <w:lang w:val="en-US" w:eastAsia="zh-CN"/>
        </w:rPr>
        <w:t xml:space="preserve">1</w:t>
      </w:r>
      <w:r>
        <w:rPr>
          <w:rFonts w:hint="eastAsia" w:ascii="宋体" w:hAnsi="宋体" w:cs="宋体"/>
          <w:color w:val="000000"/>
          <w:lang w:eastAsia="zh-CN"/>
        </w:rPr>
        <w:t xml:space="preserve">）工程结束，项目竣工验收完毕后，配合使用方进行固定资产登记。相关工作完成后，乙方应在60日内按甲方要求将项目结算资料送交甲方审计部门审计（含所有固定资产设备登记入库单），甲方审计部门对乙方出具的项目结算资料无异议后15日内，承包人提供与当期应付款项金额相一致的足额发票，发包人向承包人付至合同暂定价的70％。</w:t>
      </w:r>
      <w:r>
        <w:rPr>
          <w:rFonts w:hint="eastAsia" w:ascii="宋体" w:hAnsi="宋体" w:cs="宋体"/>
          <w:color w:val="000000"/>
          <w:lang w:eastAsia="zh-CN"/>
        </w:rPr>
      </w:r>
      <w:r/>
    </w:p>
    <w:p>
      <w:pPr>
        <w:pStyle w:val="790"/>
        <w:ind w:firstLine="420"/>
        <w:keepLines w:val="0"/>
        <w:keepNext w:val="0"/>
        <w:pageBreakBefore w:val="0"/>
        <w:spacing w:line="360" w:lineRule="auto"/>
        <w:rPr>
          <w:rFonts w:hint="eastAsia" w:ascii="宋体" w:hAnsi="宋体" w:cs="宋体"/>
          <w:color w:val="000000"/>
          <w:sz w:val="24"/>
          <w:szCs w:val="24"/>
          <w:lang w:eastAsia="zh-CN"/>
        </w:rPr>
      </w:pPr>
      <w:r>
        <w:rPr>
          <w:rFonts w:hint="eastAsia" w:ascii="宋体" w:hAnsi="宋体" w:cs="宋体"/>
          <w:color w:val="000000"/>
          <w:lang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eastAsia="zh-CN"/>
        </w:rPr>
        <w:t xml:space="preserve">）项目决算审计结束后十五个工作日内，甲方付至结算审计审定价的100％。履约保证金（合同签约价的3％）在本工程竣工并经发包人组织的验收合格后，自发包人组织的工程竣工验收合格报告签署之日起转为质量保证金，质保期24个月（自发包人组织的工程竣工验收合格报告签署之日起算），质保期满且发包人确认工程无质量问题且无任何遗留问题后，发包人一次性无息返还承包人质量保证金（扣除因质量问题引起的维修费用、违约赔偿金及其他违约金等）。</w:t>
      </w:r>
      <w:r>
        <w:rPr>
          <w:rFonts w:hint="eastAsia" w:ascii="宋体" w:hAnsi="宋体" w:cs="宋体"/>
          <w:color w:val="000000"/>
          <w:sz w:val="24"/>
          <w:szCs w:val="24"/>
          <w:lang w:eastAsia="zh-CN"/>
        </w:rPr>
      </w:r>
      <w:r/>
    </w:p>
    <w:p>
      <w:pPr>
        <w:pStyle w:val="790"/>
        <w:ind w:firstLine="420"/>
        <w:keepLines w:val="0"/>
        <w:keepNext w:val="0"/>
        <w:pageBreakBefore w:val="0"/>
        <w:spacing w:line="360" w:lineRule="auto"/>
        <w:rPr>
          <w:rFonts w:hint="eastAsia" w:ascii="宋体" w:hAnsi="宋体" w:eastAsia="Arial" w:cs="宋体"/>
          <w:color w:val="000000"/>
          <w:lang w:eastAsia="zh-CN"/>
        </w:rPr>
      </w:pPr>
      <w:r>
        <w:rPr>
          <w:rFonts w:hint="eastAsia" w:ascii="宋体" w:hAnsi="宋体" w:eastAsia="Arial" w:cs="宋体"/>
          <w:color w:val="000000"/>
          <w:lang w:eastAsia="zh-CN"/>
        </w:rPr>
        <w:t xml:space="preserve">注：在达到相应的付款节点后，承包人应向发包人提出书面付款申请，写明收款账号，并开具等额发票（在验收工程决算审计完成后，承包人应开齐对应审定价的全额发票），经发包人审核无误后支付。承包人前述手续不全的，发包人有权暂停支付相关款项。</w:t>
      </w:r>
      <w:r>
        <w:rPr>
          <w:rFonts w:hint="eastAsia" w:ascii="宋体" w:hAnsi="宋体" w:eastAsia="Arial" w:cs="宋体"/>
          <w:color w:val="000000"/>
          <w:lang w:eastAsia="zh-CN"/>
        </w:rPr>
      </w:r>
      <w:r/>
    </w:p>
    <w:p>
      <w:pPr>
        <w:pStyle w:val="790"/>
        <w:ind w:firstLine="420"/>
        <w:keepLines w:val="0"/>
        <w:keepNext w:val="0"/>
        <w:pageBreakBefore w:val="0"/>
        <w:spacing w:line="360" w:lineRule="auto"/>
        <w:rPr>
          <w:rFonts w:ascii="宋体" w:hAnsi="宋体" w:eastAsia="Arial" w:cs="宋体"/>
          <w:color w:val="000000"/>
          <w:lang w:val="en-US" w:eastAsia="zh-CN"/>
        </w:rPr>
      </w:pPr>
      <w:r>
        <w:rPr>
          <w:rFonts w:hint="eastAsia" w:ascii="宋体" w:hAnsi="宋体" w:cs="宋体"/>
          <w:color w:val="000000"/>
          <w:lang w:eastAsia="zh-CN"/>
        </w:rPr>
        <w:t xml:space="preserve">★</w:t>
      </w:r>
      <w:r>
        <w:rPr>
          <w:rFonts w:hint="eastAsia" w:ascii="宋体" w:hAnsi="宋体" w:cs="宋体"/>
          <w:color w:val="000000"/>
          <w:lang w:val="en-US" w:eastAsia="zh-CN"/>
        </w:rPr>
        <w:t xml:space="preserve">9、项目负责人无在建工程。（提供承诺书并加盖公章）</w:t>
      </w:r>
      <w:r>
        <w:rPr>
          <w:rFonts w:ascii="宋体" w:hAnsi="宋体" w:eastAsia="Arial" w:cs="宋体"/>
          <w:color w:val="000000"/>
          <w:lang w:val="en-US" w:eastAsia="zh-CN"/>
        </w:rPr>
      </w:r>
      <w:r/>
    </w:p>
    <w:p>
      <w:pPr>
        <w:pStyle w:val="768"/>
        <w:ind w:firstLine="420"/>
        <w:jc w:val="both"/>
        <w:keepLines w:val="0"/>
        <w:keepNext w:val="0"/>
        <w:pageBreakBefore w:val="0"/>
        <w:spacing w:line="360" w:lineRule="auto"/>
        <w:rPr>
          <w:rFonts w:ascii="宋体" w:hAnsi="宋体" w:cs="宋体"/>
          <w:b/>
          <w:bCs/>
          <w:color w:val="000000"/>
          <w:lang w:eastAsia="zh-CN"/>
        </w:rPr>
      </w:pPr>
      <w:r>
        <w:rPr>
          <w:rFonts w:hint="eastAsia" w:ascii="宋体" w:hAnsi="宋体" w:cs="宋体"/>
          <w:b/>
          <w:bCs/>
          <w:color w:val="000000"/>
          <w:lang w:eastAsia="zh-CN"/>
        </w:rPr>
        <w:t xml:space="preserve">三、材质及质量要求</w:t>
      </w:r>
      <w:r>
        <w:rPr>
          <w:rFonts w:ascii="宋体" w:hAnsi="宋体" w:cs="宋体"/>
          <w:b/>
          <w:bCs/>
          <w:color w:val="000000"/>
          <w:lang w:eastAsia="zh-CN"/>
        </w:rPr>
      </w:r>
      <w:r/>
    </w:p>
    <w:p>
      <w:pPr>
        <w:pStyle w:val="768"/>
        <w:ind w:firstLine="420"/>
        <w:jc w:val="both"/>
        <w:keepLines w:val="0"/>
        <w:keepNext w:val="0"/>
        <w:pageBreakBefore w:val="0"/>
        <w:spacing w:line="360" w:lineRule="auto"/>
        <w:rPr>
          <w:rFonts w:hint="eastAsia" w:ascii="宋体" w:hAnsi="宋体" w:cs="宋体"/>
          <w:color w:val="000000"/>
          <w:lang w:eastAsia="zh-CN"/>
        </w:rPr>
      </w:pPr>
      <w:r>
        <w:rPr>
          <w:rFonts w:hint="eastAsia" w:ascii="宋体" w:hAnsi="宋体" w:cs="宋体"/>
          <w:color w:val="000000"/>
          <w:lang w:eastAsia="zh-CN"/>
        </w:rPr>
        <w:t xml:space="preserve">★1、质量标准：</w:t>
      </w:r>
      <w:r>
        <w:rPr>
          <w:rFonts w:hint="eastAsia" w:ascii="宋体" w:hAnsi="宋体" w:cs="宋体"/>
          <w:b/>
          <w:bCs/>
          <w:color w:val="000000"/>
          <w:lang w:eastAsia="zh-CN"/>
        </w:rPr>
        <w:t xml:space="preserve">（提供承诺书并加盖公章）</w:t>
      </w:r>
      <w:r>
        <w:rPr>
          <w:rFonts w:hint="eastAsia" w:ascii="宋体" w:hAnsi="宋体" w:cs="宋体"/>
          <w:color w:val="000000"/>
          <w:lang w:eastAsia="zh-CN"/>
        </w:rPr>
      </w:r>
      <w:r/>
    </w:p>
    <w:p>
      <w:pPr>
        <w:pStyle w:val="768"/>
        <w:ind w:firstLine="420"/>
        <w:jc w:val="left"/>
        <w:keepLines w:val="0"/>
        <w:keepNext w:val="0"/>
        <w:pageBreakBefore w:val="0"/>
        <w:spacing w:after="0" w:line="378" w:lineRule="exact"/>
        <w:widowControl/>
        <w:rPr>
          <w:color w:val="000000"/>
        </w:rPr>
      </w:pPr>
      <w:r>
        <w:rPr>
          <w:rFonts w:ascii="宋体" w:hAnsi="宋体" w:eastAsia="宋体" w:cs="宋体"/>
          <w:color w:val="000000"/>
          <w:sz w:val="21"/>
        </w:rPr>
        <w:t xml:space="preserve">1</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符合国家现行质量验收标准，《建筑工程施工质量验收统一标准》，合同约定的其他要求；</w:t>
      </w:r>
      <w:r>
        <w:rPr>
          <w:color w:val="000000"/>
        </w:rPr>
      </w:r>
      <w:r/>
    </w:p>
    <w:p>
      <w:pPr>
        <w:pStyle w:val="768"/>
        <w:ind w:firstLine="420"/>
        <w:jc w:val="left"/>
        <w:keepLines w:val="0"/>
        <w:keepNext w:val="0"/>
        <w:pageBreakBefore w:val="0"/>
        <w:spacing w:before="0" w:after="0" w:line="378" w:lineRule="exact"/>
        <w:widowControl/>
        <w:rPr>
          <w:color w:val="000000"/>
          <w:highlight w:val="none"/>
        </w:rPr>
      </w:pPr>
      <w:r>
        <w:rPr>
          <w:rFonts w:ascii="宋体" w:hAnsi="宋体" w:eastAsia="宋体" w:cs="宋体"/>
          <w:color w:val="000000"/>
          <w:sz w:val="21"/>
          <w:highlight w:val="none"/>
        </w:rPr>
        <w:t xml:space="preserve">2</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实验室设施及设备满足招标文件参数要求，相关设施及设备品牌需在投标时明确（不得调整变更）</w:t>
      </w:r>
      <w:r>
        <w:rPr>
          <w:rFonts w:hint="eastAsia" w:ascii="宋体" w:hAnsi="宋体" w:eastAsia="宋体" w:cs="宋体"/>
          <w:color w:val="000000"/>
          <w:sz w:val="21"/>
          <w:highlight w:val="none"/>
        </w:rPr>
        <w:t xml:space="preserve">报价，在投标文件中必须注明所使用的主要材料、设备的规格、品牌；若投标人欲在招标人推荐品牌之外选择其它品牌的，则该材料、设备的品牌必须与招标人推荐的同档次或高于招标人推荐的档次，需在投标文件中提供充足的证明材料，并经评标委员会认定，否则作无效标处理。若经评标委员会认可其他品牌，则综合单价不予调整；如进场材料、设备品牌与投标时不符，招标人可另行采购，中标人承担相应的材料及采购费用；项目竣工后配合校方进行设施、设备的资产入库。</w:t>
      </w:r>
      <w:r>
        <w:rPr>
          <w:color w:val="000000"/>
          <w:highlight w:val="none"/>
        </w:rPr>
      </w:r>
      <w:r/>
    </w:p>
    <w:p>
      <w:pPr>
        <w:pStyle w:val="768"/>
        <w:ind w:firstLine="420"/>
        <w:jc w:val="left"/>
        <w:keepLines w:val="0"/>
        <w:keepNext w:val="0"/>
        <w:pageBreakBefore w:val="0"/>
        <w:spacing w:before="0" w:after="0" w:line="378" w:lineRule="exact"/>
        <w:widowControl/>
        <w:rPr>
          <w:color w:val="000000"/>
        </w:rPr>
      </w:pPr>
      <w:r>
        <w:rPr>
          <w:rFonts w:ascii="宋体" w:hAnsi="宋体" w:eastAsia="宋体" w:cs="宋体"/>
          <w:color w:val="000000"/>
          <w:sz w:val="21"/>
        </w:rPr>
        <w:t xml:space="preserve">3</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满足环保要求。</w:t>
      </w:r>
      <w:r>
        <w:rPr>
          <w:color w:val="000000"/>
        </w:rPr>
      </w:r>
      <w:r/>
    </w:p>
    <w:p>
      <w:pPr>
        <w:pStyle w:val="768"/>
        <w:ind w:firstLine="420"/>
        <w:jc w:val="both"/>
        <w:keepLines w:val="0"/>
        <w:keepNext w:val="0"/>
        <w:pageBreakBefore w:val="0"/>
        <w:spacing w:line="360" w:lineRule="auto"/>
        <w:rPr>
          <w:rFonts w:ascii="宋体" w:hAnsi="宋体" w:cs="宋体"/>
          <w:color w:val="000000"/>
          <w:lang w:eastAsia="zh-CN"/>
        </w:rPr>
      </w:pPr>
      <w:r>
        <w:rPr>
          <w:rFonts w:hint="eastAsia" w:ascii="宋体" w:hAnsi="宋体" w:cs="宋体"/>
          <w:color w:val="000000"/>
          <w:lang w:eastAsia="zh-CN"/>
        </w:rPr>
        <w:t xml:space="preserve">2、主材必须严格选用优质、环保、无腐蚀性产品，材料进场提供产品合格证并办理材料报验手续；施工规范符合现行国家规范；</w:t>
      </w:r>
      <w:r>
        <w:rPr>
          <w:rFonts w:ascii="宋体" w:hAnsi="宋体" w:cs="宋体"/>
          <w:color w:val="000000"/>
          <w:lang w:eastAsia="zh-CN"/>
        </w:rPr>
      </w:r>
      <w:r/>
    </w:p>
    <w:p>
      <w:pPr>
        <w:pStyle w:val="768"/>
        <w:ind w:firstLine="420"/>
        <w:jc w:val="both"/>
        <w:keepLines w:val="0"/>
        <w:keepNext w:val="0"/>
        <w:pageBreakBefore w:val="0"/>
        <w:spacing w:line="360" w:lineRule="auto"/>
        <w:rPr>
          <w:rFonts w:ascii="宋体" w:hAnsi="宋体" w:cs="宋体"/>
          <w:color w:val="000000"/>
          <w:lang w:eastAsia="zh-CN"/>
        </w:rPr>
      </w:pPr>
      <w:r>
        <w:rPr>
          <w:rFonts w:hint="eastAsia" w:ascii="宋体" w:hAnsi="宋体" w:cs="宋体"/>
          <w:color w:val="000000"/>
          <w:lang w:eastAsia="zh-CN"/>
        </w:rPr>
        <w:t xml:space="preserve">3、承包人采购的材料必须符合有关规范规定的质量要求、环保要求以及验收要求，必须有详细的质保书及复试报告且经发包人和监理方事先书面认可。若不符要求，发包人可拒绝验收和使用，并按限定时间运出施工场地，重新采购，承包人承担由此发生的费用，由此延误的工期不予顺延。</w:t>
      </w:r>
      <w:r>
        <w:rPr>
          <w:rFonts w:ascii="宋体" w:hAnsi="宋体" w:cs="宋体"/>
          <w:color w:val="000000"/>
          <w:lang w:eastAsia="zh-CN"/>
        </w:rPr>
      </w:r>
      <w:r/>
    </w:p>
    <w:p>
      <w:pPr>
        <w:pStyle w:val="768"/>
        <w:ind w:firstLine="420"/>
        <w:jc w:val="both"/>
        <w:keepLines w:val="0"/>
        <w:keepNext w:val="0"/>
        <w:pageBreakBefore w:val="0"/>
        <w:spacing w:line="360" w:lineRule="auto"/>
        <w:rPr>
          <w:rFonts w:ascii="宋体" w:hAnsi="宋体" w:cs="宋体"/>
          <w:b/>
          <w:bCs/>
          <w:color w:val="000000"/>
          <w:lang w:eastAsia="zh-CN"/>
        </w:rPr>
      </w:pPr>
      <w:r>
        <w:rPr>
          <w:rFonts w:hint="eastAsia" w:ascii="宋体" w:hAnsi="宋体" w:cs="宋体"/>
          <w:b/>
          <w:bCs/>
          <w:color w:val="000000"/>
          <w:lang w:eastAsia="zh-CN"/>
        </w:rPr>
        <w:t xml:space="preserve">四、施工管理要求</w:t>
      </w:r>
      <w:r>
        <w:rPr>
          <w:rFonts w:ascii="宋体" w:hAnsi="宋体" w:cs="宋体"/>
          <w:b/>
          <w:bCs/>
          <w:color w:val="000000"/>
          <w:lang w:eastAsia="zh-CN"/>
        </w:rPr>
      </w:r>
      <w:r/>
    </w:p>
    <w:p>
      <w:pPr>
        <w:pStyle w:val="768"/>
        <w:ind w:firstLine="420"/>
        <w:jc w:val="both"/>
        <w:keepLines w:val="0"/>
        <w:keepNext w:val="0"/>
        <w:pageBreakBefore w:val="0"/>
        <w:spacing w:line="360" w:lineRule="auto"/>
        <w:rPr>
          <w:rFonts w:ascii="宋体" w:hAnsi="宋体" w:cs="宋体"/>
          <w:color w:val="000000"/>
          <w:lang w:eastAsia="zh-CN"/>
        </w:rPr>
      </w:pPr>
      <w:r>
        <w:rPr>
          <w:rFonts w:hint="eastAsia" w:ascii="宋体" w:hAnsi="宋体" w:cs="宋体"/>
          <w:color w:val="000000"/>
          <w:lang w:eastAsia="zh-CN"/>
        </w:rPr>
        <w:t xml:space="preserve">1、现场管理及安全责任：施工单位根据现行国家工程质量检验标准和现场实际情况，按国家有关规定派驻具有相应资质的项目经理，项目经理在施工期间须每日到场，加强施工管理，因质量和安全问题造成的一切责任和损失均由投标人负责。</w:t>
      </w:r>
      <w:r>
        <w:rPr>
          <w:rFonts w:ascii="宋体" w:hAnsi="宋体" w:cs="宋体"/>
          <w:color w:val="000000"/>
          <w:lang w:eastAsia="zh-CN"/>
        </w:rPr>
      </w:r>
      <w:r/>
    </w:p>
    <w:p>
      <w:pPr>
        <w:pStyle w:val="768"/>
        <w:ind w:firstLine="420"/>
        <w:jc w:val="both"/>
        <w:keepLines w:val="0"/>
        <w:keepNext w:val="0"/>
        <w:pageBreakBefore w:val="0"/>
        <w:spacing w:line="360" w:lineRule="auto"/>
        <w:rPr>
          <w:rFonts w:ascii="宋体" w:hAnsi="宋体" w:cs="宋体"/>
          <w:color w:val="000000"/>
          <w:lang w:eastAsia="zh-CN"/>
        </w:rPr>
      </w:pPr>
      <w:r>
        <w:rPr>
          <w:rFonts w:hint="eastAsia" w:ascii="宋体" w:hAnsi="宋体" w:cs="宋体"/>
          <w:color w:val="000000"/>
          <w:lang w:eastAsia="zh-CN"/>
        </w:rPr>
        <w:t xml:space="preserve">2、设计若有不符合现行规范、规定、标准等或其他不到位之处，中标人必须提出，待采购人确认后再施工，否则因此造成的质量事故由中标人承担。</w:t>
      </w:r>
      <w:r>
        <w:rPr>
          <w:rFonts w:ascii="宋体" w:hAnsi="宋体" w:cs="宋体"/>
          <w:color w:val="000000"/>
          <w:lang w:eastAsia="zh-CN"/>
        </w:rPr>
      </w:r>
      <w:r/>
    </w:p>
    <w:p>
      <w:pPr>
        <w:pStyle w:val="768"/>
        <w:ind w:firstLine="420"/>
        <w:jc w:val="both"/>
        <w:keepLines w:val="0"/>
        <w:keepNext w:val="0"/>
        <w:pageBreakBefore w:val="0"/>
        <w:spacing w:line="360" w:lineRule="auto"/>
        <w:rPr>
          <w:rFonts w:ascii="宋体" w:hAnsi="宋体" w:cs="宋体"/>
          <w:color w:val="000000"/>
          <w:lang w:eastAsia="zh-CN"/>
        </w:rPr>
      </w:pPr>
      <w:r>
        <w:rPr>
          <w:rFonts w:hint="eastAsia" w:ascii="宋体" w:hAnsi="宋体" w:cs="宋体"/>
          <w:color w:val="000000"/>
          <w:lang w:eastAsia="zh-CN"/>
        </w:rPr>
        <w:t xml:space="preserve">3、对于隐蔽工程的签证，必须在覆盖前完成验收手续、工程量的确认和费用数额的报送手续，否则发包人可以不予支付相关款项。</w:t>
      </w:r>
      <w:r>
        <w:rPr>
          <w:rFonts w:ascii="宋体" w:hAnsi="宋体" w:cs="宋体"/>
          <w:color w:val="000000"/>
          <w:lang w:eastAsia="zh-CN"/>
        </w:rPr>
      </w:r>
      <w:r/>
    </w:p>
    <w:p>
      <w:pPr>
        <w:pStyle w:val="768"/>
        <w:ind w:firstLine="420"/>
        <w:jc w:val="both"/>
        <w:keepLines w:val="0"/>
        <w:keepNext w:val="0"/>
        <w:pageBreakBefore w:val="0"/>
        <w:spacing w:line="360" w:lineRule="auto"/>
        <w:rPr>
          <w:rFonts w:ascii="宋体" w:hAnsi="宋体" w:cs="宋体"/>
          <w:color w:val="000000"/>
          <w:highlight w:val="yellow"/>
          <w:lang w:eastAsia="zh-CN"/>
        </w:rPr>
      </w:pPr>
      <w:r>
        <w:rPr>
          <w:rFonts w:hint="eastAsia" w:ascii="宋体" w:hAnsi="宋体" w:cs="宋体"/>
          <w:color w:val="000000"/>
          <w:lang w:eastAsia="zh-CN"/>
        </w:rPr>
        <w:t xml:space="preserve">4、本项目施工过程中，承包人未按相关规定或发包人要求（安全文明施工、质量标准等方面）进行施工、管理的，承包人应根据合同要求向发包人支付违约金。</w:t>
      </w:r>
      <w:r>
        <w:rPr>
          <w:rFonts w:ascii="宋体" w:hAnsi="宋体" w:cs="宋体"/>
          <w:color w:val="000000"/>
          <w:highlight w:val="yellow"/>
          <w:lang w:eastAsia="zh-CN"/>
        </w:rPr>
      </w:r>
      <w:r/>
    </w:p>
    <w:p>
      <w:pPr>
        <w:pStyle w:val="768"/>
        <w:ind w:firstLine="420"/>
        <w:jc w:val="both"/>
        <w:keepLines w:val="0"/>
        <w:keepNext w:val="0"/>
        <w:pageBreakBefore w:val="0"/>
        <w:spacing w:line="360" w:lineRule="auto"/>
        <w:rPr>
          <w:rFonts w:ascii="宋体" w:hAnsi="宋体" w:cs="宋体"/>
          <w:b/>
          <w:bCs/>
          <w:color w:val="000000"/>
          <w:lang w:eastAsia="zh-CN"/>
        </w:rPr>
      </w:pPr>
      <w:r>
        <w:rPr>
          <w:rFonts w:hint="eastAsia" w:ascii="宋体" w:hAnsi="宋体" w:cs="宋体"/>
          <w:b/>
          <w:bCs/>
          <w:color w:val="000000"/>
          <w:lang w:eastAsia="zh-CN"/>
        </w:rPr>
        <w:t xml:space="preserve">五、技术要求：</w:t>
      </w:r>
      <w:r>
        <w:rPr>
          <w:rFonts w:ascii="宋体" w:hAnsi="宋体" w:cs="宋体"/>
          <w:b/>
          <w:bCs/>
          <w:color w:val="000000"/>
          <w:lang w:eastAsia="zh-CN"/>
        </w:rPr>
      </w:r>
      <w:r/>
    </w:p>
    <w:p>
      <w:pPr>
        <w:pStyle w:val="770"/>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（一）、装修部分</w:t>
      </w:r>
      <w:r>
        <w:rPr>
          <w:rFonts w:hint="eastAsia" w:ascii="宋体" w:hAnsi="宋体" w:eastAsia="Arial" w:cs="宋体"/>
          <w:color w:val="000000"/>
          <w:sz w:val="21"/>
          <w:szCs w:val="22"/>
          <w:lang w:val="en-US" w:eastAsia="zh-CN" w:bidi="ar-SA"/>
        </w:rPr>
      </w:r>
      <w:r/>
    </w:p>
    <w:p>
      <w:pPr>
        <w:pStyle w:val="771"/>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1 墙面及隔断处理</w:t>
      </w:r>
      <w:r>
        <w:rPr>
          <w:rFonts w:hint="eastAsia" w:ascii="宋体" w:hAnsi="宋体" w:eastAsia="Arial" w:cs="宋体"/>
          <w:color w:val="000000"/>
          <w:sz w:val="21"/>
          <w:szCs w:val="22"/>
          <w:lang w:val="en-US" w:eastAsia="zh-CN" w:bidi="ar-SA"/>
        </w:rPr>
      </w:r>
      <w:r/>
    </w:p>
    <w:p>
      <w:pPr>
        <w:pStyle w:val="772"/>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1.1 50mm 机制岩棉彩钢板</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①、需采用优质彩色图层钢板为面层岩棉为内芯层，通过加压、加热等工序制造而成，密封性能好防火等级高。可满足 1 小时耐火极限，防尘、耐腐蚀、防潮防霉、容易清洁的总原则要求，隔热保温，抗弯抗压，承载力强，耐高温、阻燃、吸声防震、防水防潮、防虫、轻质防腐、无毒无味无污染等特点，即可</w:t>
      </w:r>
      <w:r>
        <w:rPr>
          <w:rFonts w:ascii="宋体" w:hAnsi="宋体" w:eastAsia="Arial" w:cs="宋体"/>
          <w:color w:val="000000"/>
          <w:sz w:val="21"/>
          <w:szCs w:val="22"/>
          <w:lang w:val="en-US" w:eastAsia="zh-CN" w:bidi="ar-SA"/>
        </w:rPr>
        <w:t xml:space="preserve">作为围护结构，又可作为承重结构。 ②、采用模块化设计，中字铝连接方式，安装灵活方便。其防火等级为 A 级；彩钢板颜色要与地板和天花板协调、美观、整齐、缝隙均匀。 ③、实验室区域内均采用保温密闭处理，减少实验室的温湿度不受外界环境因素的影响。 ④、穿过实验室的上下水管道用墙板包封于夹缝内并做好保温处理；实验室空调区与非实验室空调区良好隔离。 ⑤、要求内外墙面、转角处应光滑平整，墙面边角处以 R50 圆弧连接；钢板之间横向拼缝≤4mm，纵向平面误差≤3mm, 铝型材之间拼缝≤5mm, 色泽均匀，无肉眼可见色差。</w:t>
      </w:r>
      <w:r>
        <w:rPr>
          <w:rFonts w:hint="eastAsia" w:ascii="宋体" w:hAnsi="宋体" w:eastAsia="Arial" w:cs="宋体"/>
          <w:color w:val="000000"/>
          <w:sz w:val="21"/>
          <w:szCs w:val="22"/>
          <w:lang w:val="en-US" w:eastAsia="zh-CN" w:bidi="ar-SA"/>
        </w:rPr>
      </w:r>
      <w:r/>
    </w:p>
    <w:p>
      <w:pPr>
        <w:pStyle w:val="772"/>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1.2 玻璃隔断</w:t>
      </w:r>
      <w:r>
        <w:rPr>
          <w:rFonts w:hint="eastAsia" w:ascii="宋体" w:hAnsi="宋体" w:eastAsia="Arial" w:cs="宋体"/>
          <w:color w:val="000000"/>
          <w:sz w:val="21"/>
          <w:szCs w:val="22"/>
          <w:lang w:val="en-US" w:eastAsia="zh-CN" w:bidi="ar-SA"/>
        </w:rPr>
      </w:r>
      <w:r/>
    </w:p>
    <w:p>
      <w:pPr>
        <w:pStyle w:val="773"/>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1.2.1 框架安装</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预埋件施工：钻孔直径 10mm，深度≥60mm，植入膨胀螺栓后扭矩控制在 25-30N・m，镀锌钢角码厚度≥5mm。 立柱安装：垂直度偏差≤1mm/m，相邻立柱间距偏差≤2mm，顶部设置 5mm 位移间隙。 横梁安装：水平度偏差≤1mm/m，玻璃槽口中心线偏差≤1mm，槽口深度偏差≤0.5mm。</w:t>
      </w:r>
      <w:r>
        <w:rPr>
          <w:rFonts w:hint="eastAsia" w:ascii="宋体" w:hAnsi="宋体" w:eastAsia="Arial" w:cs="宋体"/>
          <w:color w:val="000000"/>
          <w:sz w:val="21"/>
          <w:szCs w:val="22"/>
          <w:lang w:val="en-US" w:eastAsia="zh-CN" w:bidi="ar-SA"/>
        </w:rPr>
      </w:r>
      <w:r/>
    </w:p>
    <w:p>
      <w:pPr>
        <w:pStyle w:val="773"/>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1.2.2 玻璃安装</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预处理：清洁玻璃表面尘埃≤5mg/m²，油污≤1mg/m²，右下角粘贴不可擦除编号标签。 吊装就位：采用真空吸盘（吸力≥150kg）吊装，底部承重垫块间距≤500mm，玻璃插入上槽深度≥15mm，下槽间隙预留 8mm。 固定密封：玻璃与框架间隙：左右 3mm，上下 5mm；胶缝宽度 8-12mm，厚度为宽度的 1/2-2/3，表面形成凹面圆弧。</w:t>
      </w:r>
      <w:r>
        <w:rPr>
          <w:rFonts w:hint="eastAsia" w:ascii="宋体" w:hAnsi="宋体" w:eastAsia="Arial" w:cs="宋体"/>
          <w:color w:val="000000"/>
          <w:sz w:val="21"/>
          <w:szCs w:val="22"/>
          <w:lang w:val="en-US" w:eastAsia="zh-CN" w:bidi="ar-SA"/>
        </w:rPr>
      </w:r>
      <w:r/>
    </w:p>
    <w:p>
      <w:pPr>
        <w:pStyle w:val="773"/>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1.2.3 五金配件安装</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门锁开孔直径误差≤0.5mm，锁体与玻璃间隙用专用衬套填充，开启力≤30N。 闭门器调试：闭门速度 4-6 秒（90°-15°），缓冲段（15°-0°）时间≥2 秒，500 次启闭后闭门力衰减≤15%。</w:t>
      </w:r>
      <w:r>
        <w:rPr>
          <w:rFonts w:hint="eastAsia" w:ascii="宋体" w:hAnsi="宋体" w:eastAsia="Arial" w:cs="宋体"/>
          <w:color w:val="000000"/>
          <w:sz w:val="21"/>
          <w:szCs w:val="22"/>
          <w:lang w:val="en-US" w:eastAsia="zh-CN" w:bidi="ar-SA"/>
        </w:rPr>
      </w:r>
      <w:r/>
    </w:p>
    <w:p>
      <w:pPr>
        <w:pStyle w:val="771"/>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2 吊顶工程</w:t>
      </w:r>
      <w:r>
        <w:rPr>
          <w:rFonts w:hint="eastAsia" w:ascii="宋体" w:hAnsi="宋体" w:eastAsia="Arial" w:cs="宋体"/>
          <w:color w:val="000000"/>
          <w:sz w:val="21"/>
          <w:szCs w:val="22"/>
          <w:lang w:val="en-US" w:eastAsia="zh-CN" w:bidi="ar-SA"/>
        </w:rPr>
      </w:r>
      <w:r/>
    </w:p>
    <w:p>
      <w:pPr>
        <w:pStyle w:val="772"/>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2.1 材料要求</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①、吊顶工程所选用材料的品种，规格，颜色以及基层构造，固定方法应符合规范及设计要求。本工程所选用的吊顶主要为彩钢板和活动洁净板。所有在天花平面上暴露之构件，铝扣板、石膏板布局均应符合国家相关规范。吊顶龙骨在平运输安装时，不得扔摔，碰撞。 ②、龙骨应平放，防止变形。各类面板不在运输安装时，不得扔摔，碰撞。没有气泡，裂纹。缺角，污垢和图案不完整等缺陷。表面应完整，边缘应整齐，色泽应统一。紧固件宜采用镀锌制品，预埋的木件应作防腐处理，凡固定铝材必须采用不锈钢紧固件。</w:t>
      </w:r>
      <w:r>
        <w:rPr>
          <w:rFonts w:hint="eastAsia" w:ascii="宋体" w:hAnsi="宋体" w:eastAsia="Arial" w:cs="宋体"/>
          <w:color w:val="000000"/>
          <w:sz w:val="21"/>
          <w:szCs w:val="22"/>
          <w:lang w:val="en-US" w:eastAsia="zh-CN" w:bidi="ar-SA"/>
        </w:rPr>
      </w:r>
      <w:r/>
    </w:p>
    <w:p>
      <w:pPr>
        <w:pStyle w:val="772"/>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2.2 安装要求</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①、洞口处理：设备口、灯具的位置必须按板块、图案、分</w:t>
      </w:r>
      <w:r>
        <w:rPr>
          <w:rFonts w:ascii="宋体" w:hAnsi="宋体" w:eastAsia="Arial" w:cs="宋体"/>
          <w:color w:val="000000"/>
          <w:sz w:val="21"/>
          <w:szCs w:val="22"/>
          <w:lang w:val="en-US" w:eastAsia="zh-CN" w:bidi="ar-SA"/>
        </w:rPr>
        <w:t xml:space="preserve">格对称布局合理。开口边缘整齐、护口严密，不露缝。排列横竖均匀、顺直、整齐、协调美观。受风压的吊顶板必须做固定处理。吊顶板与墙面、窗帘盒、灯具等交接处应严密，不得有漏缝现象。 ②、装修吊顶离建筑楼板底高度大于 1500mm 且小于 2500mm 时，应设置反支撑。装修吊顶离建筑楼板底高度大于 2500mm 时，应设置钢结构转换层。 ③、实验室吊顶为 50mm 手工单面玻镁岩棉夹芯彩钢板，防火等级为 A 级，满足防尘、耐腐蚀、防潮防霉、容易清洁的总原则，顶面与隔墙之间应光滑平整，墙面边角处以 R50 圆弧连接。</w:t>
      </w:r>
      <w:r>
        <w:rPr>
          <w:rFonts w:hint="eastAsia" w:ascii="宋体" w:hAnsi="宋体" w:eastAsia="Arial" w:cs="宋体"/>
          <w:color w:val="000000"/>
          <w:sz w:val="21"/>
          <w:szCs w:val="22"/>
          <w:lang w:val="en-US" w:eastAsia="zh-CN" w:bidi="ar-SA"/>
        </w:rPr>
      </w:r>
      <w:r/>
    </w:p>
    <w:p>
      <w:pPr>
        <w:pStyle w:val="771"/>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3 地面工程</w:t>
      </w:r>
      <w:r>
        <w:rPr>
          <w:rFonts w:hint="eastAsia" w:ascii="宋体" w:hAnsi="宋体" w:eastAsia="Arial" w:cs="宋体"/>
          <w:color w:val="000000"/>
          <w:sz w:val="21"/>
          <w:szCs w:val="22"/>
          <w:lang w:val="en-US" w:eastAsia="zh-CN" w:bidi="ar-SA"/>
        </w:rPr>
      </w:r>
      <w:r/>
    </w:p>
    <w:p>
      <w:pPr>
        <w:pStyle w:val="772"/>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3.1 地面基底</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①、基底表面必须平整，四角方正。不得有裂纹、脱皮和起砂。 ②、基底构造层 (保温层、防水层、防潮层、找平层、结合层）的材料质量、强度、密实度必须符合设计要求和施工规范的规定。 ③、铺设粘贴面层的基底表面必须平整，光滑，干燥、密实，洁净。不得有裂纹、脱皮和起砂。</w:t>
      </w:r>
      <w:r>
        <w:rPr>
          <w:rFonts w:hint="eastAsia" w:ascii="宋体" w:hAnsi="宋体" w:eastAsia="Arial" w:cs="宋体"/>
          <w:color w:val="000000"/>
          <w:sz w:val="21"/>
          <w:szCs w:val="22"/>
          <w:lang w:val="en-US" w:eastAsia="zh-CN" w:bidi="ar-SA"/>
        </w:rPr>
      </w:r>
      <w:r/>
    </w:p>
    <w:p>
      <w:pPr>
        <w:pStyle w:val="772"/>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3.2 2.0mmPVC 地板面层</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①、PVC 地板面层所用的塑胶地板板块和卷材的品种、规格、颜色、等级应符合设计要求和现行国家标准的规定。面层与下一层的粘结应牢固，不翘边、不脱胶、无溢胶。胶粘剂选用应符合现行国家标准《民用建筑工程室内环境污染控制规范》GB50325 的规定。敷设耐磨卷材地板之前需进行原地面 50mm 厚 C25 细石混凝土找平或根据原地面情况打磨。 ②、PVC 地板面层应表面洁净、图案清晰，色泽一致，接缝严密、美观。拼缝处的图案、花纹吻合，无胶痕；与墙边交接严密，阴阳角收边方正。</w:t>
      </w:r>
      <w:r>
        <w:rPr>
          <w:rFonts w:hint="eastAsia" w:ascii="宋体" w:hAnsi="宋体" w:eastAsia="Arial" w:cs="宋体"/>
          <w:color w:val="000000"/>
          <w:sz w:val="21"/>
          <w:szCs w:val="22"/>
          <w:lang w:val="en-US" w:eastAsia="zh-CN" w:bidi="ar-SA"/>
        </w:rPr>
      </w:r>
      <w:r/>
    </w:p>
    <w:p>
      <w:pPr>
        <w:pStyle w:val="771"/>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4 送、排风风管材料</w:t>
      </w:r>
      <w:r>
        <w:rPr>
          <w:rFonts w:hint="eastAsia" w:ascii="宋体" w:hAnsi="宋体" w:eastAsia="Arial" w:cs="宋体"/>
          <w:color w:val="000000"/>
          <w:sz w:val="21"/>
          <w:szCs w:val="22"/>
          <w:lang w:val="en-US" w:eastAsia="zh-CN" w:bidi="ar-SA"/>
        </w:rPr>
      </w:r>
      <w:r/>
    </w:p>
    <w:p>
      <w:pPr>
        <w:pStyle w:val="772"/>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4.1 基础要求</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4.1.1、具体配置与有关参数，应参照相关招标文件提供的设备清单、技术条款和图纸所示。 4.1.2、管道材质详见施工图纸，加工制作方法及安装按照《通风与空调工程施工及验收规范》（GB50243-2016）的规定确定。 4.1.3、当排风管道通过不同防火分区时需设计防火阀，防火阀采用 70℃常开防火阀。一般情况下，防火阀的安装依据图纸；但是施工方应根据现场情况相应的防火要求设计、安装防火阀</w:t>
      </w:r>
      <w:r>
        <w:rPr>
          <w:rFonts w:ascii="宋体" w:hAnsi="宋体" w:eastAsia="Arial" w:cs="宋体"/>
          <w:color w:val="000000"/>
          <w:sz w:val="21"/>
          <w:szCs w:val="22"/>
          <w:lang w:val="en-US" w:eastAsia="zh-CN" w:bidi="ar-SA"/>
        </w:rPr>
        <w:t xml:space="preserve">； 4.1.4、所有水平垂直的风管，必须设置必要的支、吊或托架，其构造形式由安装单位在保证牢固、可靠的原则下根据现场情况选定，详见《国标风管支吊架》03K132，管架与楼板之间采用膨胀螺栓固定。 4.1.5、风管和设备都应配置相应的支吊架和减震器，保证系统运行时不产生震动，确保实验室内的噪音满足要求，风管支架安装间距不超过 2 米； 4.1.6、风管上的可拆卸接口不得设置在墙体或楼板内； 4.1.7、安装调节阀、蝶阀（防腐材料制作而成）、70℃常开防火阀等调节配件时，必须注意将操作手柄配置在便于操作的位置；</w:t>
      </w:r>
      <w:r>
        <w:rPr>
          <w:rFonts w:hint="eastAsia" w:ascii="宋体" w:hAnsi="宋体" w:eastAsia="Arial" w:cs="宋体"/>
          <w:color w:val="000000"/>
          <w:sz w:val="21"/>
          <w:szCs w:val="22"/>
          <w:lang w:val="en-US" w:eastAsia="zh-CN" w:bidi="ar-SA"/>
        </w:rPr>
      </w:r>
      <w:r/>
    </w:p>
    <w:p>
      <w:pPr>
        <w:pStyle w:val="772"/>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4.2 支托吊架制作安装</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吊架的吊铁采用角钢或槽钢制成；斜撑的材料为角钢；吊杆采用圆钢；扁铁用来制作抱箍。支架、托吊架制作完成后，应进行防锈，刷一遍防锈漆。风管的吊点应根据吊架的形式设置，采用膨胀螺栓法。</w:t>
      </w:r>
      <w:r>
        <w:rPr>
          <w:rFonts w:hint="eastAsia" w:ascii="宋体" w:hAnsi="宋体" w:eastAsia="Arial" w:cs="宋体"/>
          <w:color w:val="000000"/>
          <w:sz w:val="21"/>
          <w:szCs w:val="22"/>
          <w:lang w:val="en-US" w:eastAsia="zh-CN" w:bidi="ar-SA"/>
        </w:rPr>
      </w:r>
      <w:r/>
    </w:p>
    <w:p>
      <w:pPr>
        <w:pStyle w:val="772"/>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4.3 风管连接方式</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排风风管连接采用焊接式或法兰式，送风风管连接采用共板法兰式。</w:t>
      </w:r>
      <w:r>
        <w:rPr>
          <w:rFonts w:hint="eastAsia" w:ascii="宋体" w:hAnsi="宋体" w:eastAsia="Arial" w:cs="宋体"/>
          <w:color w:val="000000"/>
          <w:sz w:val="21"/>
          <w:szCs w:val="22"/>
          <w:lang w:val="en-US" w:eastAsia="zh-CN" w:bidi="ar-SA"/>
        </w:rPr>
      </w:r>
      <w:r/>
    </w:p>
    <w:p>
      <w:pPr>
        <w:pStyle w:val="772"/>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4.4 软管连接</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主要用于风管与排风设备间（通风柜、排风口等）的连接。软管两端套在连接的管外，然后用特制管卡或不锈钢抱箍把软管箍紧。</w:t>
      </w:r>
      <w:r>
        <w:rPr>
          <w:rFonts w:hint="eastAsia" w:ascii="宋体" w:hAnsi="宋体" w:eastAsia="Arial" w:cs="宋体"/>
          <w:color w:val="000000"/>
          <w:sz w:val="21"/>
          <w:szCs w:val="22"/>
          <w:lang w:val="en-US" w:eastAsia="zh-CN" w:bidi="ar-SA"/>
        </w:rPr>
      </w:r>
      <w:r/>
    </w:p>
    <w:p>
      <w:pPr>
        <w:pStyle w:val="772"/>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4.5 其他规范</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其他各项施工要求和未尽事宜，应严格遵守《通风与空调工程施工质量验收规范》GB50243-2016 的有关规定。</w:t>
      </w:r>
      <w:r>
        <w:rPr>
          <w:rFonts w:hint="eastAsia" w:ascii="宋体" w:hAnsi="宋体" w:eastAsia="Arial" w:cs="宋体"/>
          <w:color w:val="000000"/>
          <w:sz w:val="21"/>
          <w:szCs w:val="22"/>
          <w:lang w:val="en-US" w:eastAsia="zh-CN" w:bidi="ar-SA"/>
        </w:rPr>
      </w:r>
      <w:r/>
    </w:p>
    <w:p>
      <w:pPr>
        <w:pStyle w:val="770"/>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（二）、实验设备</w:t>
      </w:r>
      <w:r>
        <w:rPr>
          <w:rFonts w:hint="eastAsia" w:ascii="宋体" w:hAnsi="宋体" w:eastAsia="Arial" w:cs="宋体"/>
          <w:color w:val="000000"/>
          <w:sz w:val="21"/>
          <w:szCs w:val="22"/>
          <w:lang w:val="en-US" w:eastAsia="zh-CN" w:bidi="ar-SA"/>
        </w:rPr>
      </w:r>
      <w:r/>
    </w:p>
    <w:p>
      <w:pPr>
        <w:pStyle w:val="771"/>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1 边台、中央台</w:t>
      </w:r>
      <w:r>
        <w:rPr>
          <w:rFonts w:hint="eastAsia" w:ascii="宋体" w:hAnsi="宋体" w:eastAsia="Arial" w:cs="宋体"/>
          <w:color w:val="000000"/>
          <w:sz w:val="21"/>
          <w:szCs w:val="22"/>
          <w:lang w:val="en-US" w:eastAsia="zh-CN" w:bidi="ar-SA"/>
        </w:rPr>
      </w:r>
      <w:r/>
    </w:p>
    <w:p>
      <w:pPr>
        <w:pStyle w:val="772"/>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1.1 基础参数</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1、L1400850mm；全钢落地柜结构；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2、台面：采用 12.7mm 厚实芯理化板；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3、柜体：主体采用 1.0mm 冷轧钢板，表面环氧树脂喷涂，喷涂厚度≥75μm；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4、柜门：采用环氧树脂喷涂冷轧钢板质，柜门内侧装有防撞贴；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5、合页：304 不锈钢合页；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6、拉手：一体折弯式拉手；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7、地脚：采用实验室专用调节脚；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8、抽屉：导轨：采用三节静音阻尼导轨。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9、五孔插座 * 4，含插座盒。</w:t>
      </w:r>
      <w:r>
        <w:rPr>
          <w:rFonts w:hint="eastAsia" w:ascii="宋体" w:hAnsi="宋体" w:eastAsia="Arial" w:cs="宋体"/>
          <w:color w:val="000000"/>
          <w:sz w:val="21"/>
          <w:szCs w:val="22"/>
          <w:lang w:val="en-US" w:eastAsia="zh-CN" w:bidi="ar-SA"/>
        </w:rPr>
      </w:r>
      <w:r/>
    </w:p>
    <w:p>
      <w:pPr>
        <w:pStyle w:val="772"/>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1.2 总体技术要求</w:t>
      </w:r>
      <w:r>
        <w:rPr>
          <w:rFonts w:hint="eastAsia" w:ascii="宋体" w:hAnsi="宋体" w:eastAsia="Arial" w:cs="宋体"/>
          <w:color w:val="000000"/>
          <w:sz w:val="21"/>
          <w:szCs w:val="22"/>
          <w:lang w:val="en-US" w:eastAsia="zh-CN" w:bidi="ar-SA"/>
        </w:rPr>
      </w:r>
      <w:r/>
    </w:p>
    <w:p>
      <w:pPr>
        <w:pStyle w:val="773"/>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1.2.</w:t>
      </w:r>
      <w:r>
        <w:rPr>
          <w:rFonts w:hint="eastAsia" w:ascii="宋体" w:hAnsi="宋体" w:cs="宋体"/>
          <w:color w:val="000000"/>
          <w:sz w:val="21"/>
          <w:szCs w:val="22"/>
          <w:lang w:val="en-US" w:eastAsia="zh-CN" w:bidi="ar-SA"/>
        </w:rPr>
        <w:t xml:space="preserve">1</w:t>
      </w:r>
      <w:r>
        <w:rPr>
          <w:rFonts w:hint="eastAsia" w:ascii="宋体" w:hAnsi="宋体" w:eastAsia="Arial" w:cs="宋体"/>
          <w:color w:val="000000"/>
          <w:sz w:val="21"/>
          <w:szCs w:val="22"/>
          <w:lang w:val="en-US" w:eastAsia="zh-CN" w:bidi="ar-SA"/>
        </w:rPr>
        <w:t xml:space="preserve"> 台面技术要求</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1、台面必须采用≥12.7mm 厚度的耐腐蚀实芯耐蚀理化板，参照边缘加厚至 25.4mm</w:t>
      </w:r>
      <w:r>
        <w:rPr>
          <w:rFonts w:hint="eastAsia" w:ascii="宋体" w:hAnsi="宋体" w:cs="宋体"/>
          <w:color w:val="000000"/>
          <w:sz w:val="21"/>
          <w:szCs w:val="22"/>
          <w:lang w:val="en-US" w:eastAsia="zh-CN" w:bidi="ar-SA"/>
        </w:rPr>
        <w:t xml:space="preserve">。</w:t>
      </w:r>
      <w:r>
        <w:rPr>
          <w:rFonts w:ascii="宋体" w:hAnsi="宋体" w:eastAsia="Arial" w:cs="宋体"/>
          <w:color w:val="000000"/>
          <w:sz w:val="21"/>
          <w:szCs w:val="22"/>
          <w:lang w:val="en-US" w:eastAsia="zh-CN" w:bidi="ar-SA"/>
        </w:rPr>
      </w:r>
      <w:r/>
    </w:p>
    <w:p>
      <w:pPr>
        <w:pStyle w:val="773"/>
        <w:ind w:left="0" w:right="0" w:firstLine="420"/>
        <w:keepLines w:val="0"/>
        <w:keepNext w:val="0"/>
        <w:pageBreakBefore w:val="0"/>
        <w:spacing w:before="0" w:beforeAutospacing="0" w:after="0" w:afterAutospacing="0" w:line="360" w:lineRule="auto"/>
        <w:widowControl/>
        <w:rPr>
          <w:rFonts w:hint="eastAsia" w:ascii="宋体" w:hAnsi="宋体"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1"/>
          <w:szCs w:val="22"/>
          <w:lang w:val="en-US" w:eastAsia="zh-CN" w:bidi="ar-SA"/>
        </w:rPr>
        <w:t xml:space="preserve">1.2.2验收标准：</w:t>
      </w:r>
      <w:r>
        <w:rPr>
          <w:rFonts w:hint="eastAsia" w:ascii="宋体" w:hAnsi="宋体" w:cs="宋体"/>
          <w:color w:val="000000"/>
          <w:sz w:val="21"/>
          <w:szCs w:val="22"/>
          <w:lang w:val="en-US" w:eastAsia="zh-CN" w:bidi="ar-SA"/>
        </w:rPr>
      </w:r>
      <w:r/>
    </w:p>
    <w:p>
      <w:pPr>
        <w:pStyle w:val="773"/>
        <w:numPr>
          <w:ilvl w:val="0"/>
          <w:numId w:val="4"/>
        </w:numPr>
        <w:ind w:left="0" w:right="0" w:firstLine="420"/>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产品符合《GB/T24820-2024》《实验室家具通用技术条件》的检测要求。（</w:t>
      </w:r>
      <w:r>
        <w:rPr>
          <w:rFonts w:hint="eastAsia" w:ascii="宋体" w:hAnsi="宋体" w:cs="宋体"/>
          <w:color w:val="000000"/>
          <w:sz w:val="21"/>
          <w:szCs w:val="22"/>
          <w:lang w:val="en-US" w:eastAsia="zh-CN" w:bidi="ar-SA"/>
        </w:rPr>
        <w:t xml:space="preserve">验收时</w:t>
      </w:r>
      <w:r>
        <w:rPr>
          <w:rFonts w:ascii="宋体" w:hAnsi="宋体" w:eastAsia="Arial" w:cs="宋体"/>
          <w:color w:val="000000"/>
          <w:sz w:val="21"/>
          <w:szCs w:val="22"/>
          <w:lang w:val="en-US" w:eastAsia="zh-CN" w:bidi="ar-SA"/>
        </w:rPr>
        <w:t xml:space="preserve">提供具有 CMA 标识的第三方检测机构出具的检测报告复印件并加盖公章）。</w:t>
      </w:r>
      <w:r>
        <w:rPr>
          <w:rFonts w:ascii="宋体" w:hAnsi="宋体" w:eastAsia="Arial" w:cs="宋体"/>
          <w:color w:val="000000"/>
          <w:sz w:val="21"/>
          <w:szCs w:val="22"/>
          <w:lang w:val="en-US" w:eastAsia="zh-CN" w:bidi="ar-SA"/>
        </w:rPr>
      </w:r>
      <w:r/>
    </w:p>
    <w:p>
      <w:pPr>
        <w:pStyle w:val="768"/>
        <w:numPr>
          <w:ilvl w:val="0"/>
          <w:numId w:val="4"/>
        </w:numPr>
        <w:ind w:left="0" w:right="0" w:firstLine="420"/>
        <w:jc w:val="left"/>
        <w:keepLines w:val="0"/>
        <w:keepNext w:val="0"/>
        <w:pageBreakBefore w:val="0"/>
        <w:spacing w:before="0" w:beforeAutospacing="0" w:after="0" w:afterAutospacing="0" w:line="360" w:lineRule="auto"/>
        <w:widowControl/>
        <w:rPr>
          <w:rFonts w:ascii="宋体" w:hAnsi="宋体" w:eastAsia="Arial"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实验台面</w:t>
      </w:r>
      <w:r>
        <w:rPr>
          <w:rFonts w:hint="eastAsia" w:ascii="宋体" w:hAnsi="宋体" w:cs="宋体"/>
          <w:color w:val="000000"/>
          <w:sz w:val="21"/>
          <w:szCs w:val="22"/>
          <w:lang w:val="en-US" w:eastAsia="zh-CN" w:bidi="ar-SA"/>
        </w:rPr>
        <w:t xml:space="preserve">验收标准</w:t>
      </w:r>
      <w:r>
        <w:rPr>
          <w:rFonts w:ascii="宋体" w:hAnsi="宋体" w:eastAsia="Arial" w:cs="宋体"/>
          <w:color w:val="000000"/>
          <w:sz w:val="21"/>
          <w:szCs w:val="22"/>
          <w:lang w:val="en-US" w:eastAsia="zh-CN" w:bidi="ar-SA"/>
        </w:rPr>
        <w:t xml:space="preserve">如下</w:t>
      </w:r>
      <w:r>
        <w:rPr>
          <w:rFonts w:hint="eastAsia" w:ascii="宋体" w:hAnsi="宋体" w:eastAsia="Arial" w:cs="宋体"/>
          <w:b/>
          <w:bCs/>
          <w:color w:val="000000"/>
          <w:sz w:val="21"/>
          <w:szCs w:val="22"/>
          <w:lang w:val="en-US" w:eastAsia="zh-CN" w:bidi="ar-SA"/>
        </w:rPr>
        <w:t xml:space="preserve">（验收时须提供如下检测报告复印件并加盖公章）</w:t>
      </w:r>
      <w:r>
        <w:rPr>
          <w:rFonts w:ascii="宋体" w:hAnsi="宋体" w:eastAsia="Arial" w:cs="宋体"/>
          <w:b/>
          <w:bCs/>
          <w:color w:val="000000"/>
          <w:sz w:val="21"/>
          <w:szCs w:val="22"/>
          <w:lang w:val="en-US" w:eastAsia="zh-CN" w:bidi="ar-SA"/>
        </w:rPr>
        <w:t xml:space="preserve">。 </w:t>
      </w:r>
      <w:r>
        <w:rPr>
          <w:rFonts w:ascii="宋体" w:hAnsi="宋体" w:eastAsia="Arial" w:cs="宋体"/>
          <w:b/>
          <w:bCs/>
          <w:color w:val="000000"/>
          <w:sz w:val="21"/>
          <w:szCs w:val="22"/>
          <w:lang w:val="en-US" w:eastAsia="zh-CN" w:bidi="ar-SA"/>
        </w:rPr>
      </w:r>
      <w:r/>
    </w:p>
    <w:p>
      <w:pPr>
        <w:pStyle w:val="768"/>
        <w:numPr>
          <w:ilvl w:val="0"/>
          <w:numId w:val="5"/>
        </w:numPr>
        <w:ind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理化板台面需提供由具有资质的检测机构出具的检验报告（委托抽样型）；经 GB18580-2017 标准检测，甲醛释放量（气候箱法）检测结果≤0.053；燃烧性能符合 GB8624-2012 标准中 B1 级建筑材料要求。 </w:t>
      </w:r>
      <w:r>
        <w:rPr>
          <w:rFonts w:hint="eastAsia" w:ascii="宋体" w:hAnsi="宋体" w:cs="宋体"/>
          <w:color w:val="000000"/>
          <w:sz w:val="21"/>
          <w:szCs w:val="22"/>
          <w:lang w:val="en-US" w:eastAsia="zh-CN" w:bidi="ar-SA"/>
        </w:rPr>
        <w:t xml:space="preserve">、</w:t>
      </w:r>
      <w:r>
        <w:rPr>
          <w:rFonts w:hint="eastAsia" w:ascii="宋体" w:hAnsi="宋体" w:cs="宋体"/>
          <w:color w:val="000000"/>
          <w:sz w:val="21"/>
          <w:szCs w:val="22"/>
          <w:lang w:val="en-US" w:eastAsia="zh-CN" w:bidi="ar-SA"/>
        </w:rPr>
      </w:r>
      <w:r/>
    </w:p>
    <w:p>
      <w:pPr>
        <w:pStyle w:val="768"/>
        <w:numPr>
          <w:ilvl w:val="0"/>
          <w:numId w:val="5"/>
        </w:numPr>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理化板台面需提供由具有资质得检测机构出具的抽样检验报告（报告中检验项目包含有：防静电性能、耐刮划性能、耐污染性能、耐磨性能等）。经 GB/T17657-2022 标准检测，抗拉强度≥97Mpa，弯曲强度≥149Mpa。耐香烟灼烧≥5 级，表面无变化，耐光色牢度≥5 级，表面无变化，防静电性能≤1.1×10⁹ Ω。 </w:t>
      </w:r>
      <w:r>
        <w:rPr>
          <w:rFonts w:ascii="宋体" w:hAnsi="宋体" w:eastAsia="Arial" w:cs="宋体"/>
          <w:color w:val="000000"/>
          <w:sz w:val="21"/>
          <w:szCs w:val="22"/>
          <w:lang w:val="en-US" w:eastAsia="zh-CN" w:bidi="ar-SA"/>
        </w:rPr>
      </w:r>
      <w:r/>
    </w:p>
    <w:p>
      <w:pPr>
        <w:pStyle w:val="768"/>
        <w:numPr>
          <w:ilvl w:val="0"/>
          <w:numId w:val="5"/>
        </w:numPr>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理化板台面需提供由具有资质的检测机构出具的 A 类装饰装修材料放射性报告；材料放射性核素限量经 GB6566-2010 标准检测，内照射指数 Ira 和外照射指数 Iγ 均＜0.1，检验结果合格。 </w:t>
      </w:r>
      <w:r>
        <w:rPr>
          <w:rFonts w:ascii="宋体" w:hAnsi="宋体" w:eastAsia="Arial" w:cs="宋体"/>
          <w:color w:val="000000"/>
          <w:sz w:val="21"/>
          <w:szCs w:val="22"/>
          <w:lang w:val="en-US" w:eastAsia="zh-CN" w:bidi="ar-SA"/>
        </w:rPr>
      </w:r>
      <w:r/>
    </w:p>
    <w:p>
      <w:pPr>
        <w:pStyle w:val="768"/>
        <w:numPr>
          <w:ilvl w:val="0"/>
          <w:numId w:val="0"/>
        </w:numPr>
        <w:ind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4）理化板台面为具有资质的检测机构出具的化学物排放测试报告，目标化合物 14 天的释放量结果，TVOC 总挥发性有机化合物≤0.068mg/m³，苯，甲苯，二甲苯未检出。</w:t>
      </w:r>
      <w:r>
        <w:rPr>
          <w:rFonts w:ascii="宋体" w:hAnsi="宋体" w:eastAsia="Arial" w:cs="宋体"/>
          <w:color w:val="000000"/>
          <w:sz w:val="21"/>
          <w:szCs w:val="22"/>
          <w:lang w:val="en-US" w:eastAsia="zh-CN" w:bidi="ar-SA"/>
        </w:rPr>
      </w:r>
      <w:r/>
    </w:p>
    <w:p>
      <w:pPr>
        <w:pStyle w:val="773"/>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1.2.3 实验台柜体</w:t>
      </w:r>
      <w:r>
        <w:rPr>
          <w:rFonts w:hint="eastAsia" w:ascii="宋体" w:hAnsi="宋体" w:cs="宋体"/>
          <w:color w:val="000000"/>
          <w:sz w:val="21"/>
          <w:szCs w:val="22"/>
          <w:lang w:val="en-US" w:eastAsia="zh-CN" w:bidi="ar-SA"/>
        </w:rPr>
        <w:t xml:space="preserve">验收</w:t>
      </w:r>
      <w:r>
        <w:rPr>
          <w:rFonts w:hint="eastAsia" w:ascii="宋体" w:hAnsi="宋体" w:eastAsia="Arial" w:cs="宋体"/>
          <w:color w:val="000000"/>
          <w:sz w:val="21"/>
          <w:szCs w:val="22"/>
          <w:lang w:val="en-US" w:eastAsia="zh-CN" w:bidi="ar-SA"/>
        </w:rPr>
        <w:t xml:space="preserve">要求</w:t>
      </w:r>
      <w:r>
        <w:rPr>
          <w:rFonts w:hint="eastAsia" w:ascii="宋体" w:hAnsi="宋体" w:eastAsia="Arial" w:cs="宋体"/>
          <w:b/>
          <w:bCs/>
          <w:color w:val="000000"/>
          <w:sz w:val="21"/>
          <w:szCs w:val="22"/>
          <w:lang w:val="en-US" w:eastAsia="zh-CN" w:bidi="ar-SA"/>
        </w:rPr>
        <w:t xml:space="preserve">（验收时须提供如下检测报告复印件并加盖公章）</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1"/>
          <w:szCs w:val="22"/>
          <w:lang w:val="en-US" w:eastAsia="zh-CN" w:bidi="ar-SA"/>
        </w:rPr>
        <w:t xml:space="preserve">（1）</w:t>
      </w:r>
      <w:r>
        <w:rPr>
          <w:rFonts w:ascii="宋体" w:hAnsi="宋体" w:eastAsia="Arial" w:cs="宋体"/>
          <w:color w:val="000000"/>
          <w:sz w:val="21"/>
          <w:szCs w:val="22"/>
          <w:lang w:val="en-US" w:eastAsia="zh-CN" w:bidi="ar-SA"/>
        </w:rPr>
        <w:t xml:space="preserve">实验台依据《GB/T 3325-2024 金属家具通用技术条件》， ①符合硬度检测≥2H； ②冲击强度：冲击高度检测 400mm，无剥落、裂纹、皱纹； ③耐腐蚀检测：100h 内，观察在溶液中样板上划道两侧 3mm 以外，无鼓泡产生。100h 后，检查划道两侧 3mm 外，无锈迹、剥落、起皱变色和失光等现象； 2 涂漆钢板≥49 种化学试剂痕迹试验，结果等级 3 级（涂层出现起坑、凹陷、凸起或侵蚀等明显和剧烈的损害）的情况不大于 4 个。</w:t>
      </w:r>
      <w:r>
        <w:rPr>
          <w:rFonts w:hint="eastAsia" w:ascii="宋体" w:hAnsi="宋体" w:eastAsia="Arial" w:cs="宋体"/>
          <w:color w:val="000000"/>
          <w:sz w:val="21"/>
          <w:szCs w:val="22"/>
          <w:lang w:val="en-US" w:eastAsia="zh-CN" w:bidi="ar-SA"/>
        </w:rPr>
      </w:r>
      <w:r/>
    </w:p>
    <w:p>
      <w:pPr>
        <w:pStyle w:val="773"/>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1.2.4 五金配件要求</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（1）滑轨：采用三节承重钢珠自动回位滑轨，开合平稳、承重力强、耐磨。带阻尼回弹功能；材料厚度≥1.2mm，表面采用电镀工艺；需符合 QB/T2454-2013 使用寿命循环抽拉≥8 万次 （2）合页：采用不锈钢材质，耐腐蚀铰链，开启≥110 度。需符合 QB/T 2189-2013 开合耐久性≥8 万次。 （3）把手：门板及抽屉拉手均采用一体成型拉手，造型美观。 （4）防撞胶垫：装于抽屉及门板内侧，减缓碰撞，保护柜体。</w:t>
      </w:r>
      <w:r>
        <w:rPr>
          <w:rFonts w:hint="eastAsia" w:ascii="宋体" w:hAnsi="宋体" w:eastAsia="Arial" w:cs="宋体"/>
          <w:color w:val="000000"/>
          <w:sz w:val="21"/>
          <w:szCs w:val="22"/>
          <w:lang w:val="en-US" w:eastAsia="zh-CN" w:bidi="ar-SA"/>
        </w:rPr>
      </w:r>
      <w:r/>
    </w:p>
    <w:p>
      <w:pPr>
        <w:pStyle w:val="771"/>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2 全钢试剂柜</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2.1、柜体：采用 1.2mm 厚金属冷轧，通过冲压折弯工艺加工生产，表层环氧树脂粉末喷涂。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2.2、柜门：采用 1.2mm 厚金属冷轧，通过冲压折弯工艺加工生产，表层环氧树脂粉末喷涂，内嵌 5mm 厚钢化玻璃。药品柜、试剂柜为上玻璃，下实门。器皿柜柜门为上下玻璃门。 </w:t>
      </w:r>
      <w:r>
        <w:rPr>
          <w:rFonts w:hint="eastAsia" w:ascii="宋体" w:hAnsi="宋体" w:cs="宋体"/>
          <w:color w:val="000000"/>
          <w:sz w:val="21"/>
          <w:szCs w:val="22"/>
          <w:lang w:val="en-US" w:eastAsia="zh-CN" w:bidi="ar-SA"/>
        </w:rPr>
        <w:t xml:space="preserve">   </w:t>
      </w:r>
      <w:r>
        <w:rPr>
          <w:rFonts w:ascii="宋体" w:hAnsi="宋体" w:eastAsia="Arial" w:cs="宋体"/>
          <w:color w:val="000000"/>
          <w:sz w:val="21"/>
          <w:szCs w:val="22"/>
          <w:lang w:val="en-US" w:eastAsia="zh-CN" w:bidi="ar-SA"/>
        </w:rPr>
        <w:t xml:space="preserve">2.3、柜内：内设 4 层层板，一固定三活动，采用活动层板钉调节高度，方便放置大小不同试剂。宽度设计合理，承重力强。层板：采用 1.2mm 厚金属冷轧，通过冲压折弯工艺加工生产，表层环氧树脂粉末喷涂，每层活动层板靠背板面开有通风缺口；器皿柜层板开孔为 Φ30mm、50mm、70mm、100mm 四种规格，并配有 PVC 材质接水盘。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2.4、拉手：拉手采用不锈钢亚光拉手。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2.5、铰链：开启闭合弧度 115 度液压阻尼铰链，使用 10 万次以上无故障，保证长时间使用不变形，达到国际五金标准。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2.6、可调脚：隐藏式钢制地脚，配减震防滑橡胶。</w:t>
      </w:r>
      <w:r>
        <w:rPr>
          <w:rFonts w:hint="eastAsia" w:ascii="宋体" w:hAnsi="宋体" w:eastAsia="Arial" w:cs="宋体"/>
          <w:color w:val="000000"/>
          <w:sz w:val="21"/>
          <w:szCs w:val="22"/>
          <w:lang w:val="en-US" w:eastAsia="zh-CN" w:bidi="ar-SA"/>
        </w:rPr>
      </w:r>
      <w:r/>
    </w:p>
    <w:p>
      <w:pPr>
        <w:pStyle w:val="771"/>
        <w:ind w:left="0" w:right="0" w:firstLine="420"/>
        <w:keepLines w:val="0"/>
        <w:keepNext w:val="0"/>
        <w:pageBreakBefore w:val="0"/>
        <w:spacing w:before="0" w:beforeAutospacing="0" w:after="0" w:afterAutospacing="0" w:line="360" w:lineRule="auto"/>
        <w:widowControl/>
        <w:rPr>
          <w:rFonts w:hint="eastAsia" w:ascii="宋体" w:hAnsi="宋体" w:eastAsia="Arial"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b/>
          <w:bCs/>
          <w:color w:val="000000"/>
          <w:sz w:val="21"/>
          <w:szCs w:val="22"/>
          <w:lang w:val="en-US" w:eastAsia="zh-CN" w:bidi="ar-SA"/>
        </w:rPr>
        <w:t xml:space="preserve">3 防爆试剂柜</w:t>
      </w:r>
      <w:r>
        <w:rPr>
          <w:rFonts w:hint="eastAsia" w:ascii="宋体" w:hAnsi="宋体" w:eastAsia="Arial" w:cs="宋体"/>
          <w:b/>
          <w:bCs/>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3.1、材质：层板采用优质冷轧钢板折弯焊接而成，耐腐蚀、防酸碱，隔板厚度 2.5cm，门板采用 Φ6mm 无缝式钢琴铰链，轻松启闭 180 度，耐火防爆功能 3.2、底部设有 50mm 高的防漏液槽使意外流出的液体不外溢。 3.3、装设有防闭火装置的双透气孔，预防火灾隐患。</w:t>
      </w:r>
      <w:r>
        <w:rPr>
          <w:rFonts w:hint="eastAsia" w:ascii="宋体" w:hAnsi="宋体" w:eastAsia="Arial" w:cs="宋体"/>
          <w:color w:val="000000"/>
          <w:sz w:val="21"/>
          <w:szCs w:val="22"/>
          <w:lang w:val="en-US" w:eastAsia="zh-CN" w:bidi="ar-SA"/>
        </w:rPr>
      </w:r>
      <w:r/>
    </w:p>
    <w:p>
      <w:pPr>
        <w:pStyle w:val="771"/>
        <w:ind w:left="0" w:right="0" w:firstLine="420"/>
        <w:keepLines w:val="0"/>
        <w:keepNext w:val="0"/>
        <w:pageBreakBefore w:val="0"/>
        <w:spacing w:before="0" w:beforeAutospacing="0" w:after="0" w:afterAutospacing="0" w:line="360" w:lineRule="auto"/>
        <w:widowControl/>
        <w:rPr>
          <w:rFonts w:hint="eastAsia" w:ascii="宋体" w:hAnsi="宋体" w:eastAsia="Arial"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b/>
          <w:bCs/>
          <w:color w:val="000000"/>
          <w:sz w:val="21"/>
          <w:szCs w:val="22"/>
          <w:lang w:val="en-US" w:eastAsia="zh-CN" w:bidi="ar-SA"/>
        </w:rPr>
        <w:t xml:space="preserve">4 滴水架</w:t>
      </w:r>
      <w:r>
        <w:rPr>
          <w:rFonts w:hint="eastAsia" w:ascii="宋体" w:hAnsi="宋体" w:eastAsia="Arial" w:cs="宋体"/>
          <w:b/>
          <w:bCs/>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4.1、PP 材质经一体模具注塑成型，高强度，易组装和拆卸，可放在水槽边，滴水棒呈竖直 30° 至 45° 角倾斜设计，用于置放各种实验室玻璃器皿，并能使器皿内液体快捷排出。 </w:t>
      </w:r>
      <w:r>
        <w:rPr>
          <w:rFonts w:hint="eastAsia" w:ascii="宋体" w:hAnsi="宋体" w:cs="宋体"/>
          <w:color w:val="000000"/>
          <w:sz w:val="21"/>
          <w:szCs w:val="22"/>
          <w:lang w:val="en-US" w:eastAsia="zh-CN" w:bidi="ar-SA"/>
        </w:rPr>
        <w:t xml:space="preserve">                          </w:t>
      </w:r>
      <w:r>
        <w:rPr>
          <w:rFonts w:ascii="宋体" w:hAnsi="宋体" w:eastAsia="Arial" w:cs="宋体"/>
          <w:color w:val="000000"/>
          <w:sz w:val="21"/>
          <w:szCs w:val="22"/>
          <w:lang w:val="en-US" w:eastAsia="zh-CN" w:bidi="ar-SA"/>
        </w:rPr>
        <w:t xml:space="preserve">4.2、提供至少 26 个滴水棒以及安装孔，且便于徒手拆装；滴水棒可以由使用者调整安装数量和位置，闲置的安装孔应由孔塞盖住以保持美观。 </w:t>
      </w:r>
      <w:r>
        <w:rPr>
          <w:rFonts w:ascii="宋体" w:hAnsi="宋体" w:eastAsia="Arial" w:cs="宋体"/>
          <w:color w:val="000000"/>
          <w:sz w:val="21"/>
          <w:szCs w:val="22"/>
          <w:lang w:val="en-US" w:eastAsia="zh-CN" w:bidi="ar-SA"/>
        </w:rPr>
      </w:r>
      <w:r/>
    </w:p>
    <w:p>
      <w:pPr>
        <w:pStyle w:val="768"/>
        <w:ind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4.3、滴水棒安装孔内应具止水设计，以防止水滴向后方渗漏；滴水架底部应有向排水孔倾斜的排水槽设计以方便集水，迅速排水。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4.4、滴水棒底部卡扣与滴水板卡槽既拆卸方便又紧密契合，保证每一根滴水棒不会松动。 4.5、耐化学试剂性能：按照 GB/T 11547-2008 标准，将样块浸在：30% 硫酸，30% 氢氧化钠的试剂中 48 小时，样块无可见变化。</w:t>
      </w:r>
      <w:r>
        <w:rPr>
          <w:rFonts w:hint="eastAsia" w:ascii="宋体" w:hAnsi="宋体" w:eastAsia="Arial" w:cs="宋体"/>
          <w:color w:val="000000"/>
          <w:sz w:val="21"/>
          <w:szCs w:val="22"/>
          <w:lang w:val="en-US" w:eastAsia="zh-CN" w:bidi="ar-SA"/>
        </w:rPr>
      </w:r>
      <w:r/>
    </w:p>
    <w:p>
      <w:pPr>
        <w:pStyle w:val="771"/>
        <w:ind w:left="0" w:right="0" w:firstLine="420"/>
        <w:keepLines w:val="0"/>
        <w:keepNext w:val="0"/>
        <w:pageBreakBefore w:val="0"/>
        <w:spacing w:before="0" w:beforeAutospacing="0" w:after="0" w:afterAutospacing="0" w:line="360" w:lineRule="auto"/>
        <w:widowControl/>
        <w:rPr>
          <w:rFonts w:hint="eastAsia" w:ascii="宋体" w:hAnsi="宋体" w:eastAsia="Arial"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b/>
          <w:bCs/>
          <w:color w:val="000000"/>
          <w:sz w:val="21"/>
          <w:szCs w:val="22"/>
          <w:lang w:val="en-US" w:eastAsia="zh-CN" w:bidi="ar-SA"/>
        </w:rPr>
        <w:t xml:space="preserve">5 万向排气罩</w:t>
      </w:r>
      <w:r>
        <w:rPr>
          <w:rFonts w:hint="eastAsia" w:ascii="宋体" w:hAnsi="宋体" w:eastAsia="Arial" w:cs="宋体"/>
          <w:b/>
          <w:bCs/>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5.1、PP 材质，管道直径 75mm，罩口直径：375mm；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5.2、顶部连接件铝合金 360° 旋转装置坚固耐用；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5.3、罩口：拱型 / 杯型；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5.4、集气罩：高密度 PP/PC 材质，罩口加装 360° 旋转装置，确保罩口能够 360° 旋转，做到无死角吸风；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5.5、关节：高密度 PP 材质，可 360° 旋转调节方向，易拆卸、重组及清洗；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5.6、关节密封圈：不易老化之高密度橡胶；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5.7、关节连接杆：304 不锈钢； </w:t>
      </w:r>
      <w:r>
        <w:rPr>
          <w:rFonts w:ascii="宋体" w:hAnsi="宋体" w:eastAsia="Arial" w:cs="宋体"/>
          <w:color w:val="000000"/>
          <w:sz w:val="21"/>
          <w:szCs w:val="22"/>
          <w:lang w:val="en-US" w:eastAsia="zh-CN" w:bidi="ar-SA"/>
        </w:rPr>
      </w:r>
      <w:r/>
    </w:p>
    <w:p>
      <w:pPr>
        <w:pStyle w:val="768"/>
        <w:ind w:left="420" w:right="0" w:firstLine="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5.8、关节松紧旋钮：全铜材质确保螺纹不滑丝，内嵌不锈钢轴承，与关节连接杆锁合； 5.9、气流调节阀：手动调节外部阀门旋钮，控制进入之气流量；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5.10、覆盖范围：长度 3.15m，以固定架为中心最大活动半径可达 2040mm；长度 2.6m 以固定架为中心最大活动半径可达 1600mm，伸缩导管 75mm/110mm 改性 PP；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5.11、固定底座：为高密度 PP 材质，由模具注塑一体成型，非粘接而成，牢度强，不脱底。材质厚实，安装更方便，且安装后外观平整度高，光滑无凹凸，不易变形；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5.12、符合欧盟标准 EN ISO12100:2010 认证标准；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5.13、常温下，经 30% 的硫酸、30% 的盐酸、30% 的氢氧化钠、甲苯、乙醚试剂中各 48 小时，样品应无变化； </w:t>
      </w:r>
      <w:r>
        <w:rPr>
          <w:rFonts w:ascii="宋体" w:hAnsi="宋体" w:eastAsia="Arial" w:cs="宋体"/>
          <w:color w:val="000000"/>
          <w:sz w:val="21"/>
          <w:szCs w:val="22"/>
          <w:lang w:val="en-US" w:eastAsia="zh-CN" w:bidi="ar-SA"/>
        </w:rPr>
      </w:r>
      <w:r/>
    </w:p>
    <w:p>
      <w:pPr>
        <w:pStyle w:val="768"/>
        <w:ind w:left="420" w:right="0" w:firstLine="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5.14、常温下，经 0.5J 冲击试验 3 次后，任一部件不应有破裂等影响强度的现象； 5.15、依据 BS EN ISO 5167-1:2003 进行静压差试验：当排风量为 255m³/h 时上游平均静压为 253Pa，下游平均静压为 477Pa，平均静压差为 224Pa。</w:t>
      </w:r>
      <w:r>
        <w:rPr>
          <w:rFonts w:hint="eastAsia" w:ascii="宋体" w:hAnsi="宋体" w:eastAsia="Arial" w:cs="宋体"/>
          <w:color w:val="000000"/>
          <w:sz w:val="21"/>
          <w:szCs w:val="22"/>
          <w:lang w:val="en-US" w:eastAsia="zh-CN" w:bidi="ar-SA"/>
        </w:rPr>
      </w:r>
      <w:r/>
    </w:p>
    <w:p>
      <w:pPr>
        <w:pStyle w:val="771"/>
        <w:ind w:left="0" w:right="0" w:firstLine="420"/>
        <w:keepLines w:val="0"/>
        <w:keepNext w:val="0"/>
        <w:pageBreakBefore w:val="0"/>
        <w:spacing w:before="0" w:beforeAutospacing="0" w:after="0" w:afterAutospacing="0" w:line="360" w:lineRule="auto"/>
        <w:widowControl/>
        <w:rPr>
          <w:rFonts w:hint="eastAsia" w:ascii="宋体" w:hAnsi="宋体" w:eastAsia="Arial"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b/>
          <w:bCs/>
          <w:color w:val="000000"/>
          <w:sz w:val="21"/>
          <w:szCs w:val="22"/>
          <w:lang w:val="en-US" w:eastAsia="zh-CN" w:bidi="ar-SA"/>
        </w:rPr>
        <w:t xml:space="preserve">6 通风橱</w:t>
      </w:r>
      <w:r>
        <w:rPr>
          <w:rFonts w:hint="eastAsia" w:ascii="宋体" w:hAnsi="宋体" w:eastAsia="Arial" w:cs="宋体"/>
          <w:b/>
          <w:bCs/>
          <w:color w:val="000000"/>
          <w:sz w:val="21"/>
          <w:szCs w:val="22"/>
          <w:lang w:val="en-US" w:eastAsia="zh-CN" w:bidi="ar-SA"/>
        </w:rPr>
      </w:r>
      <w:r/>
    </w:p>
    <w:p>
      <w:pPr>
        <w:pStyle w:val="772"/>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6.1 柜体结构材质</w:t>
      </w:r>
      <w:r>
        <w:rPr>
          <w:rFonts w:hint="eastAsia" w:ascii="宋体" w:hAnsi="宋体" w:eastAsia="Arial" w:cs="宋体"/>
          <w:color w:val="000000"/>
          <w:sz w:val="21"/>
          <w:szCs w:val="22"/>
          <w:lang w:val="en-US" w:eastAsia="zh-CN" w:bidi="ar-SA"/>
        </w:rPr>
      </w:r>
      <w:r/>
    </w:p>
    <w:p>
      <w:pPr>
        <w:pStyle w:val="768"/>
        <w:numPr>
          <w:ilvl w:val="0"/>
          <w:numId w:val="6"/>
        </w:numPr>
        <w:ind w:left="0" w:right="0" w:firstLine="420"/>
        <w:keepLines w:val="0"/>
        <w:keepNext w:val="0"/>
        <w:pageBreakBefore w:val="0"/>
        <w:spacing w:before="0" w:beforeAutospacing="0" w:after="0" w:afterAutospacing="0" w:line="360" w:lineRule="auto"/>
        <w:widowControl/>
        <w:tabs>
          <w:tab w:val="left" w:pos="720" w:leader="none"/>
        </w:tabs>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排风柜上部柜体为全钢外壳，抗倍特板的双层结构，底柜为钢制柜体；</w:t>
      </w:r>
      <w:r>
        <w:rPr>
          <w:rFonts w:hint="eastAsia" w:ascii="宋体" w:hAnsi="宋体" w:eastAsia="Arial" w:cs="宋体"/>
          <w:color w:val="000000"/>
          <w:sz w:val="21"/>
          <w:szCs w:val="22"/>
          <w:lang w:val="en-US" w:eastAsia="zh-CN" w:bidi="ar-SA"/>
        </w:rPr>
      </w:r>
      <w:r/>
    </w:p>
    <w:p>
      <w:pPr>
        <w:pStyle w:val="768"/>
        <w:numPr>
          <w:ilvl w:val="0"/>
          <w:numId w:val="6"/>
        </w:numPr>
        <w:ind w:left="0" w:right="0" w:firstLine="420"/>
        <w:keepLines w:val="0"/>
        <w:keepNext w:val="0"/>
        <w:pageBreakBefore w:val="0"/>
        <w:spacing w:before="0" w:beforeAutospacing="0" w:after="0" w:afterAutospacing="0" w:line="360" w:lineRule="auto"/>
        <w:widowControl/>
        <w:tabs>
          <w:tab w:val="left" w:pos="720" w:leader="none"/>
        </w:tabs>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钢制柜体加工材料为优质低碳（上海宝钢或同等质量）冷轧钢板。柜体钢材基本厚度应达到或优于以下标准： a) 1.2mm：排风柜外壳，排风柜上装饰封板；底柜柜体主结构，标准型底柜外门板，装饰封板。 b) 1.5mm：排风柜主框架，防爆型底柜门板。 c) 3.0mm：底柜调整脚支撑板。</w:t>
      </w:r>
      <w:r>
        <w:rPr>
          <w:rFonts w:hint="eastAsia" w:ascii="宋体" w:hAnsi="宋体" w:eastAsia="Arial" w:cs="宋体"/>
          <w:color w:val="000000"/>
          <w:sz w:val="21"/>
          <w:szCs w:val="22"/>
          <w:lang w:val="en-US" w:eastAsia="zh-CN" w:bidi="ar-SA"/>
        </w:rPr>
      </w:r>
      <w:r/>
    </w:p>
    <w:p>
      <w:pPr>
        <w:pStyle w:val="768"/>
        <w:numPr>
          <w:ilvl w:val="0"/>
          <w:numId w:val="6"/>
        </w:numPr>
        <w:ind w:left="0" w:right="0" w:firstLine="420"/>
        <w:keepLines w:val="0"/>
        <w:keepNext w:val="0"/>
        <w:pageBreakBefore w:val="0"/>
        <w:spacing w:before="0" w:beforeAutospacing="0" w:after="0" w:afterAutospacing="0" w:line="360" w:lineRule="auto"/>
        <w:widowControl/>
        <w:tabs>
          <w:tab w:val="left" w:pos="720" w:leader="none"/>
        </w:tabs>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内衬板：5mm 厚抗倍特板，扰流板：扰流板应该和内衬材料一致；</w:t>
      </w:r>
      <w:r>
        <w:rPr>
          <w:rFonts w:hint="eastAsia" w:ascii="宋体" w:hAnsi="宋体" w:eastAsia="Arial" w:cs="宋体"/>
          <w:color w:val="000000"/>
          <w:sz w:val="21"/>
          <w:szCs w:val="22"/>
          <w:lang w:val="en-US" w:eastAsia="zh-CN" w:bidi="ar-SA"/>
        </w:rPr>
      </w:r>
      <w:r/>
    </w:p>
    <w:p>
      <w:pPr>
        <w:pStyle w:val="768"/>
        <w:numPr>
          <w:ilvl w:val="0"/>
          <w:numId w:val="6"/>
        </w:numPr>
        <w:ind w:left="0" w:right="0" w:firstLine="420"/>
        <w:keepLines w:val="0"/>
        <w:keepNext w:val="0"/>
        <w:pageBreakBefore w:val="0"/>
        <w:spacing w:before="0" w:beforeAutospacing="0" w:after="0" w:afterAutospacing="0" w:line="360" w:lineRule="auto"/>
        <w:widowControl/>
        <w:tabs>
          <w:tab w:val="left" w:pos="720" w:leader="none"/>
        </w:tabs>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扰流板固定座：采用耐蚀塑料材质 (聚丙烯或聚氯乙烯等)，或采用厚 1.5mm 及以上的 316 不锈钢材质制作；</w:t>
      </w:r>
      <w:r>
        <w:rPr>
          <w:rFonts w:hint="eastAsia" w:ascii="宋体" w:hAnsi="宋体" w:eastAsia="Arial" w:cs="宋体"/>
          <w:color w:val="000000"/>
          <w:sz w:val="21"/>
          <w:szCs w:val="22"/>
          <w:lang w:val="en-US" w:eastAsia="zh-CN" w:bidi="ar-SA"/>
        </w:rPr>
      </w:r>
      <w:r/>
    </w:p>
    <w:p>
      <w:pPr>
        <w:pStyle w:val="768"/>
        <w:numPr>
          <w:ilvl w:val="0"/>
          <w:numId w:val="6"/>
        </w:numPr>
        <w:ind w:left="0" w:right="0" w:firstLine="420"/>
        <w:keepLines w:val="0"/>
        <w:keepNext w:val="0"/>
        <w:pageBreakBefore w:val="0"/>
        <w:spacing w:before="0" w:beforeAutospacing="0" w:after="0" w:afterAutospacing="0" w:line="360" w:lineRule="auto"/>
        <w:widowControl/>
        <w:tabs>
          <w:tab w:val="left" w:pos="720" w:leader="none"/>
        </w:tabs>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所有排风柜内部的连接装置都需隐藏布置和抗腐蚀，禁止有外露的非 316 不锈钢螺钉等金属部件；</w:t>
      </w:r>
      <w:r>
        <w:rPr>
          <w:rFonts w:hint="eastAsia" w:ascii="宋体" w:hAnsi="宋体" w:eastAsia="Arial" w:cs="宋体"/>
          <w:color w:val="000000"/>
          <w:sz w:val="21"/>
          <w:szCs w:val="22"/>
          <w:lang w:val="en-US" w:eastAsia="zh-CN" w:bidi="ar-SA"/>
        </w:rPr>
      </w:r>
      <w:r/>
    </w:p>
    <w:p>
      <w:pPr>
        <w:pStyle w:val="768"/>
        <w:numPr>
          <w:ilvl w:val="0"/>
          <w:numId w:val="6"/>
        </w:numPr>
        <w:ind w:left="0" w:right="0" w:firstLine="420"/>
        <w:keepLines w:val="0"/>
        <w:keepNext w:val="0"/>
        <w:pageBreakBefore w:val="0"/>
        <w:spacing w:before="0" w:beforeAutospacing="0" w:after="0" w:afterAutospacing="0" w:line="360" w:lineRule="auto"/>
        <w:widowControl/>
        <w:tabs>
          <w:tab w:val="left" w:pos="720" w:leader="none"/>
        </w:tabs>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内维修门密封条：采用耐蚀塑料材质 (聚丙烯或聚氯乙烯等) 制作，以确保排风柜内维修门的密封性，避免污染外泄；</w:t>
      </w:r>
      <w:r>
        <w:rPr>
          <w:rFonts w:hint="eastAsia" w:ascii="宋体" w:hAnsi="宋体" w:eastAsia="Arial" w:cs="宋体"/>
          <w:color w:val="000000"/>
          <w:sz w:val="21"/>
          <w:szCs w:val="22"/>
          <w:lang w:val="en-US" w:eastAsia="zh-CN" w:bidi="ar-SA"/>
        </w:rPr>
      </w:r>
      <w:r/>
    </w:p>
    <w:p>
      <w:pPr>
        <w:pStyle w:val="768"/>
        <w:numPr>
          <w:ilvl w:val="0"/>
          <w:numId w:val="6"/>
        </w:numPr>
        <w:ind w:left="0" w:right="0" w:firstLine="420"/>
        <w:keepLines w:val="0"/>
        <w:keepNext w:val="0"/>
        <w:pageBreakBefore w:val="0"/>
        <w:spacing w:before="0" w:beforeAutospacing="0" w:after="0" w:afterAutospacing="0" w:line="360" w:lineRule="auto"/>
        <w:widowControl/>
        <w:tabs>
          <w:tab w:val="left" w:pos="720" w:leader="none"/>
        </w:tabs>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视窗玻璃：采用厚 6mm 及以上的安全玻璃；</w:t>
      </w:r>
      <w:r>
        <w:rPr>
          <w:rFonts w:hint="eastAsia" w:ascii="宋体" w:hAnsi="宋体" w:eastAsia="Arial" w:cs="宋体"/>
          <w:color w:val="000000"/>
          <w:sz w:val="21"/>
          <w:szCs w:val="22"/>
          <w:lang w:val="en-US" w:eastAsia="zh-CN" w:bidi="ar-SA"/>
        </w:rPr>
      </w:r>
      <w:r/>
    </w:p>
    <w:p>
      <w:pPr>
        <w:pStyle w:val="768"/>
        <w:numPr>
          <w:ilvl w:val="0"/>
          <w:numId w:val="6"/>
        </w:numPr>
        <w:ind w:left="0" w:right="0" w:firstLine="420"/>
        <w:keepLines w:val="0"/>
        <w:keepNext w:val="0"/>
        <w:pageBreakBefore w:val="0"/>
        <w:spacing w:before="0" w:beforeAutospacing="0" w:after="0" w:afterAutospacing="0" w:line="360" w:lineRule="auto"/>
        <w:widowControl/>
        <w:tabs>
          <w:tab w:val="left" w:pos="720" w:leader="none"/>
        </w:tabs>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调节门钢索：采用直径不小于 2.5mm 的 316 不锈钢材质钢索，或钢质调节门齿槽链条；</w:t>
      </w:r>
      <w:r>
        <w:rPr>
          <w:rFonts w:hint="eastAsia" w:ascii="宋体" w:hAnsi="宋体" w:eastAsia="Arial" w:cs="宋体"/>
          <w:color w:val="000000"/>
          <w:sz w:val="21"/>
          <w:szCs w:val="22"/>
          <w:lang w:val="en-US" w:eastAsia="zh-CN" w:bidi="ar-SA"/>
        </w:rPr>
      </w:r>
      <w:r/>
    </w:p>
    <w:p>
      <w:pPr>
        <w:pStyle w:val="768"/>
        <w:numPr>
          <w:ilvl w:val="0"/>
          <w:numId w:val="6"/>
        </w:numPr>
        <w:ind w:left="0" w:right="0" w:firstLine="420"/>
        <w:keepLines w:val="0"/>
        <w:keepNext w:val="0"/>
        <w:pageBreakBefore w:val="0"/>
        <w:spacing w:before="0" w:beforeAutospacing="0" w:after="0" w:afterAutospacing="0" w:line="360" w:lineRule="auto"/>
        <w:widowControl/>
        <w:tabs>
          <w:tab w:val="left" w:pos="720" w:leader="none"/>
        </w:tabs>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调节门把手：采用耐蚀塑料材质 (聚丙烯或聚氯乙烯等)，或 316 不锈钢材质制作；</w:t>
      </w:r>
      <w:r>
        <w:rPr>
          <w:rFonts w:hint="eastAsia" w:ascii="宋体" w:hAnsi="宋体" w:eastAsia="Arial" w:cs="宋体"/>
          <w:color w:val="000000"/>
          <w:sz w:val="21"/>
          <w:szCs w:val="22"/>
          <w:lang w:val="en-US" w:eastAsia="zh-CN" w:bidi="ar-SA"/>
        </w:rPr>
      </w:r>
      <w:r/>
    </w:p>
    <w:p>
      <w:pPr>
        <w:pStyle w:val="768"/>
        <w:numPr>
          <w:ilvl w:val="0"/>
          <w:numId w:val="0"/>
        </w:numPr>
        <w:ind w:right="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10.调节门钢索滑轮座：固定座具防钢索脱落设计；</w:t>
      </w:r>
      <w:r>
        <w:rPr>
          <w:rFonts w:hint="eastAsia" w:ascii="宋体" w:hAnsi="宋体" w:eastAsia="Arial" w:cs="宋体"/>
          <w:color w:val="000000"/>
          <w:sz w:val="21"/>
          <w:szCs w:val="22"/>
          <w:lang w:val="en-US" w:eastAsia="zh-CN" w:bidi="ar-SA"/>
        </w:rPr>
      </w:r>
      <w:r/>
    </w:p>
    <w:p>
      <w:pPr>
        <w:pStyle w:val="768"/>
        <w:numPr>
          <w:ilvl w:val="0"/>
          <w:numId w:val="0"/>
        </w:numPr>
        <w:ind w:right="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11.调节门轨道：采用耐蚀塑料材质 (聚丙烯或聚氯乙烯等) 制作；</w:t>
      </w:r>
      <w:r>
        <w:rPr>
          <w:rFonts w:hint="eastAsia" w:ascii="宋体" w:hAnsi="宋体" w:eastAsia="Arial" w:cs="宋体"/>
          <w:color w:val="000000"/>
          <w:sz w:val="21"/>
          <w:szCs w:val="22"/>
          <w:lang w:val="en-US" w:eastAsia="zh-CN" w:bidi="ar-SA"/>
        </w:rPr>
      </w:r>
      <w:r/>
    </w:p>
    <w:p>
      <w:pPr>
        <w:pStyle w:val="768"/>
        <w:numPr>
          <w:ilvl w:val="0"/>
          <w:numId w:val="0"/>
        </w:numPr>
        <w:ind w:right="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12.下通风板：采用厚 1.5mm 及以上的 316 不锈钢板制作，表面以毛丝面处理；</w:t>
      </w:r>
      <w:r>
        <w:rPr>
          <w:rFonts w:hint="eastAsia" w:ascii="宋体" w:hAnsi="宋体" w:eastAsia="Arial" w:cs="宋体"/>
          <w:color w:val="000000"/>
          <w:sz w:val="21"/>
          <w:szCs w:val="22"/>
          <w:lang w:val="en-US" w:eastAsia="zh-CN" w:bidi="ar-SA"/>
        </w:rPr>
      </w:r>
      <w:r/>
    </w:p>
    <w:p>
      <w:pPr>
        <w:pStyle w:val="768"/>
        <w:numPr>
          <w:ilvl w:val="0"/>
          <w:numId w:val="0"/>
        </w:numPr>
        <w:ind w:right="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13.集气风罩：采用钟型集气风罩，以聚丙烯或其它更佳的耐蚀塑料材质无缝一体成型制作，或采用厚 1.0mm 及以上的 316 不锈钢材质无缝成型制作；</w:t>
      </w:r>
      <w:r>
        <w:rPr>
          <w:rFonts w:hint="eastAsia" w:ascii="宋体" w:hAnsi="宋体" w:eastAsia="Arial" w:cs="宋体"/>
          <w:color w:val="000000"/>
          <w:sz w:val="21"/>
          <w:szCs w:val="22"/>
          <w:lang w:val="en-US" w:eastAsia="zh-CN" w:bidi="ar-SA"/>
        </w:rPr>
      </w:r>
      <w:r/>
    </w:p>
    <w:p>
      <w:pPr>
        <w:pStyle w:val="768"/>
        <w:numPr>
          <w:ilvl w:val="0"/>
          <w:numId w:val="0"/>
        </w:numPr>
        <w:ind w:right="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14.灯罩：采用厚 0.8mm 及以上的 304 不锈钢材质制作；</w:t>
      </w:r>
      <w:r>
        <w:rPr>
          <w:rFonts w:hint="eastAsia" w:ascii="宋体" w:hAnsi="宋体" w:eastAsia="Arial" w:cs="宋体"/>
          <w:color w:val="000000"/>
          <w:sz w:val="21"/>
          <w:szCs w:val="22"/>
          <w:lang w:val="en-US" w:eastAsia="zh-CN" w:bidi="ar-SA"/>
        </w:rPr>
      </w:r>
      <w:r/>
    </w:p>
    <w:p>
      <w:pPr>
        <w:pStyle w:val="76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15.杯槽： </w:t>
      </w:r>
      <w:r>
        <w:rPr>
          <w:rFonts w:hint="eastAsia" w:ascii="宋体" w:hAnsi="宋体" w:eastAsia="Arial" w:cs="宋体"/>
          <w:color w:val="000000"/>
          <w:sz w:val="21"/>
          <w:szCs w:val="22"/>
          <w:lang w:val="en-US" w:eastAsia="zh-CN" w:bidi="ar-SA"/>
        </w:rPr>
      </w:r>
      <w:r/>
    </w:p>
    <w:p>
      <w:pPr>
        <w:pStyle w:val="76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a) 采用耐酸碱一体成型黑色聚丙烯材质，配置依图纸或相关说明所示。 </w:t>
      </w:r>
      <w:r>
        <w:rPr>
          <w:rFonts w:hint="eastAsia" w:ascii="宋体" w:hAnsi="宋体" w:eastAsia="Arial" w:cs="宋体"/>
          <w:color w:val="000000"/>
          <w:sz w:val="21"/>
          <w:szCs w:val="22"/>
          <w:lang w:val="en-US" w:eastAsia="zh-CN" w:bidi="ar-SA"/>
        </w:rPr>
      </w:r>
      <w:r/>
    </w:p>
    <w:p>
      <w:pPr>
        <w:pStyle w:val="76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b) 内径尺寸：约 W145×D65×H90mm，或经招标人或其代表同意后采用生产厂商相近或较大容量的标准品。</w:t>
      </w:r>
      <w:r>
        <w:rPr>
          <w:rFonts w:hint="eastAsia" w:ascii="宋体" w:hAnsi="宋体" w:eastAsia="Arial" w:cs="宋体"/>
          <w:color w:val="000000"/>
          <w:sz w:val="21"/>
          <w:szCs w:val="22"/>
          <w:lang w:val="en-US" w:eastAsia="zh-CN" w:bidi="ar-SA"/>
        </w:rPr>
      </w:r>
      <w:r/>
    </w:p>
    <w:p>
      <w:pPr>
        <w:pStyle w:val="76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c) 所有杯槽须为表面光滑，各角落平整，底部向落水头处倾斜，并能与台面板紧密结合的款式。 </w:t>
      </w:r>
      <w:r>
        <w:rPr>
          <w:rFonts w:hint="eastAsia" w:ascii="宋体" w:hAnsi="宋体" w:eastAsia="Arial" w:cs="宋体"/>
          <w:color w:val="000000"/>
          <w:sz w:val="21"/>
          <w:szCs w:val="22"/>
          <w:lang w:val="en-US" w:eastAsia="zh-CN" w:bidi="ar-SA"/>
        </w:rPr>
      </w:r>
      <w:r/>
    </w:p>
    <w:p>
      <w:pPr>
        <w:pStyle w:val="76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d) 所有杯槽应采台面齐平安装法。 </w:t>
      </w:r>
      <w:r>
        <w:rPr>
          <w:rFonts w:hint="eastAsia" w:ascii="宋体" w:hAnsi="宋体" w:eastAsia="Arial" w:cs="宋体"/>
          <w:color w:val="000000"/>
          <w:sz w:val="21"/>
          <w:szCs w:val="22"/>
          <w:lang w:val="en-US" w:eastAsia="zh-CN" w:bidi="ar-SA"/>
        </w:rPr>
      </w:r>
      <w:r/>
    </w:p>
    <w:p>
      <w:pPr>
        <w:pStyle w:val="76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e) 除有特殊说明者外，所有杯槽出水口处均应配备聚丙烯材质存水弯堵臭装置。</w:t>
      </w:r>
      <w:r>
        <w:rPr>
          <w:rFonts w:hint="eastAsia" w:ascii="宋体" w:hAnsi="宋体" w:eastAsia="Arial" w:cs="宋体"/>
          <w:color w:val="000000"/>
          <w:sz w:val="21"/>
          <w:szCs w:val="22"/>
          <w:lang w:val="en-US" w:eastAsia="zh-CN" w:bidi="ar-SA"/>
        </w:rPr>
      </w:r>
      <w:r/>
    </w:p>
    <w:p>
      <w:pPr>
        <w:pStyle w:val="76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16.底柜五金及配件：(除有特别说明者外，依下列规定配置) </w:t>
      </w:r>
      <w:r>
        <w:rPr>
          <w:rFonts w:hint="eastAsia" w:ascii="宋体" w:hAnsi="宋体" w:eastAsia="Arial" w:cs="宋体"/>
          <w:color w:val="000000"/>
          <w:sz w:val="21"/>
          <w:szCs w:val="22"/>
          <w:lang w:val="en-US" w:eastAsia="zh-CN" w:bidi="ar-SA"/>
        </w:rPr>
      </w:r>
      <w:r/>
    </w:p>
    <w:p>
      <w:pPr>
        <w:pStyle w:val="76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a) 铰链：采用 316 不锈钢材质 180° 合页。 </w:t>
      </w:r>
      <w:r>
        <w:rPr>
          <w:rFonts w:hint="eastAsia" w:ascii="宋体" w:hAnsi="宋体" w:eastAsia="Arial" w:cs="宋体"/>
          <w:color w:val="000000"/>
          <w:sz w:val="21"/>
          <w:szCs w:val="22"/>
          <w:lang w:val="en-US" w:eastAsia="zh-CN" w:bidi="ar-SA"/>
        </w:rPr>
      </w:r>
      <w:r/>
    </w:p>
    <w:p>
      <w:pPr>
        <w:pStyle w:val="76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b) 把手：采用 ABS 工程塑料，铝合金，或 316 等不锈钢材质的把手。 </w:t>
      </w:r>
      <w:r>
        <w:rPr>
          <w:rFonts w:hint="eastAsia" w:ascii="宋体" w:hAnsi="宋体" w:eastAsia="Arial" w:cs="宋体"/>
          <w:color w:val="000000"/>
          <w:sz w:val="21"/>
          <w:szCs w:val="22"/>
          <w:lang w:val="en-US" w:eastAsia="zh-CN" w:bidi="ar-SA"/>
        </w:rPr>
      </w:r>
      <w:r/>
    </w:p>
    <w:p>
      <w:pPr>
        <w:pStyle w:val="76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c) 门缝条：采用塑料材质。 </w:t>
      </w:r>
      <w:r>
        <w:rPr>
          <w:rFonts w:hint="eastAsia" w:ascii="宋体" w:hAnsi="宋体" w:eastAsia="Arial" w:cs="宋体"/>
          <w:color w:val="000000"/>
          <w:sz w:val="21"/>
          <w:szCs w:val="22"/>
          <w:lang w:val="en-US" w:eastAsia="zh-CN" w:bidi="ar-SA"/>
        </w:rPr>
      </w:r>
      <w:r/>
    </w:p>
    <w:p>
      <w:pPr>
        <w:pStyle w:val="76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d) 门扣组：采用塑料材质，或 316 等不锈钢材质的伸缩滚轮止动门扣组。</w:t>
      </w:r>
      <w:r>
        <w:rPr>
          <w:rFonts w:hint="eastAsia" w:ascii="宋体" w:hAnsi="宋体" w:eastAsia="Arial" w:cs="宋体"/>
          <w:color w:val="000000"/>
          <w:sz w:val="21"/>
          <w:szCs w:val="22"/>
          <w:lang w:val="en-US" w:eastAsia="zh-CN" w:bidi="ar-SA"/>
        </w:rPr>
      </w:r>
      <w:r/>
    </w:p>
    <w:p>
      <w:pPr>
        <w:pStyle w:val="76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 e) 层板支撑扣：采用厚 1.0mm 及以上的 316 不锈钢材质制作。</w:t>
      </w:r>
      <w:r>
        <w:rPr>
          <w:rFonts w:hint="eastAsia" w:ascii="宋体" w:hAnsi="宋体" w:eastAsia="Arial" w:cs="宋体"/>
          <w:color w:val="000000"/>
          <w:sz w:val="21"/>
          <w:szCs w:val="22"/>
          <w:lang w:val="en-US" w:eastAsia="zh-CN" w:bidi="ar-SA"/>
        </w:rPr>
      </w:r>
      <w:r/>
    </w:p>
    <w:p>
      <w:pPr>
        <w:pStyle w:val="76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17.照明装置： </w:t>
      </w:r>
      <w:r>
        <w:rPr>
          <w:rFonts w:hint="eastAsia" w:ascii="宋体" w:hAnsi="宋体" w:eastAsia="Arial" w:cs="宋体"/>
          <w:color w:val="000000"/>
          <w:sz w:val="21"/>
          <w:szCs w:val="22"/>
          <w:lang w:val="en-US" w:eastAsia="zh-CN" w:bidi="ar-SA"/>
        </w:rPr>
      </w:r>
      <w:r/>
    </w:p>
    <w:p>
      <w:pPr>
        <w:pStyle w:val="76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a) 照明灯具应安装于排风柜上部外侧，对排风柜内提供照明。 </w:t>
      </w:r>
      <w:r>
        <w:rPr>
          <w:rFonts w:hint="eastAsia" w:ascii="宋体" w:hAnsi="宋体" w:eastAsia="Arial" w:cs="宋体"/>
          <w:color w:val="000000"/>
          <w:sz w:val="21"/>
          <w:szCs w:val="22"/>
          <w:lang w:val="en-US" w:eastAsia="zh-CN" w:bidi="ar-SA"/>
        </w:rPr>
      </w:r>
      <w:r/>
    </w:p>
    <w:p>
      <w:pPr>
        <w:pStyle w:val="76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b) 照明灯具下方应使用厚 5mm 及以上的钢化玻璃与排风柜内部隔离，以避免灯具与柜内气体接触。 </w:t>
      </w:r>
      <w:r>
        <w:rPr>
          <w:rFonts w:hint="eastAsia" w:ascii="宋体" w:hAnsi="宋体" w:eastAsia="Arial" w:cs="宋体"/>
          <w:color w:val="000000"/>
          <w:sz w:val="21"/>
          <w:szCs w:val="22"/>
          <w:lang w:val="en-US" w:eastAsia="zh-CN" w:bidi="ar-SA"/>
        </w:rPr>
      </w:r>
      <w:r/>
    </w:p>
    <w:p>
      <w:pPr>
        <w:pStyle w:val="76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c) 灯罩应为全罩式，其上并具散热孔设计。 </w:t>
      </w:r>
      <w:r>
        <w:rPr>
          <w:rFonts w:hint="eastAsia" w:ascii="宋体" w:hAnsi="宋体" w:eastAsia="Arial" w:cs="宋体"/>
          <w:color w:val="000000"/>
          <w:sz w:val="21"/>
          <w:szCs w:val="22"/>
          <w:lang w:val="en-US" w:eastAsia="zh-CN" w:bidi="ar-SA"/>
        </w:rPr>
      </w:r>
      <w:r/>
    </w:p>
    <w:p>
      <w:pPr>
        <w:pStyle w:val="76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d) 照明灯具应能于工作台面 (距地面约 914mm 处) 上至少提供 80 呎 - 烛光的平均照度。</w:t>
      </w:r>
      <w:r>
        <w:rPr>
          <w:rFonts w:hint="eastAsia" w:ascii="宋体" w:hAnsi="宋体" w:eastAsia="Arial" w:cs="宋体"/>
          <w:color w:val="000000"/>
          <w:sz w:val="21"/>
          <w:szCs w:val="22"/>
          <w:lang w:val="en-US" w:eastAsia="zh-CN" w:bidi="ar-SA"/>
        </w:rPr>
      </w:r>
      <w:r/>
    </w:p>
    <w:p>
      <w:pPr>
        <w:pStyle w:val="76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18.电气设备： </w:t>
      </w:r>
      <w:r>
        <w:rPr>
          <w:rFonts w:hint="eastAsia" w:ascii="宋体" w:hAnsi="宋体" w:eastAsia="Arial" w:cs="宋体"/>
          <w:color w:val="000000"/>
          <w:sz w:val="21"/>
          <w:szCs w:val="22"/>
          <w:lang w:val="en-US" w:eastAsia="zh-CN" w:bidi="ar-SA"/>
        </w:rPr>
      </w:r>
      <w:r/>
    </w:p>
    <w:p>
      <w:pPr>
        <w:pStyle w:val="76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a) 排风柜应设有一适当空间以安装由隔离盖板保护的接线盒。 </w:t>
      </w:r>
      <w:r>
        <w:rPr>
          <w:rFonts w:hint="eastAsia" w:ascii="宋体" w:hAnsi="宋体" w:eastAsia="Arial" w:cs="宋体"/>
          <w:color w:val="000000"/>
          <w:sz w:val="21"/>
          <w:szCs w:val="22"/>
          <w:lang w:val="en-US" w:eastAsia="zh-CN" w:bidi="ar-SA"/>
        </w:rPr>
      </w:r>
      <w:r/>
    </w:p>
    <w:p>
      <w:pPr>
        <w:pStyle w:val="76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b) 除有特别说明者外，于正面左右操作面板上各装设 2 组 (即共 4 组) 电源插座。 </w:t>
      </w:r>
      <w:r>
        <w:rPr>
          <w:rFonts w:hint="eastAsia" w:ascii="宋体" w:hAnsi="宋体" w:eastAsia="Arial" w:cs="宋体"/>
          <w:color w:val="000000"/>
          <w:sz w:val="21"/>
          <w:szCs w:val="22"/>
          <w:lang w:val="en-US" w:eastAsia="zh-CN" w:bidi="ar-SA"/>
        </w:rPr>
      </w:r>
      <w:r/>
    </w:p>
    <w:p>
      <w:pPr>
        <w:pStyle w:val="76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c) 除有特别说明者外，所有电源插座均为 3 线，10amps，220V.A.C. 万用型。 </w:t>
      </w:r>
      <w:r>
        <w:rPr>
          <w:rFonts w:hint="eastAsia" w:ascii="宋体" w:hAnsi="宋体" w:eastAsia="Arial" w:cs="宋体"/>
          <w:color w:val="000000"/>
          <w:sz w:val="21"/>
          <w:szCs w:val="22"/>
          <w:lang w:val="en-US" w:eastAsia="zh-CN" w:bidi="ar-SA"/>
        </w:rPr>
      </w:r>
      <w:r/>
    </w:p>
    <w:p>
      <w:pPr>
        <w:pStyle w:val="76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d) 所有 220V 电源插座均应配置 IP-44 及以上防护等级的自动阖盖式保护盒。</w:t>
      </w:r>
      <w:r>
        <w:rPr>
          <w:rFonts w:hint="eastAsia" w:ascii="宋体" w:hAnsi="宋体" w:eastAsia="Arial" w:cs="宋体"/>
          <w:color w:val="000000"/>
          <w:sz w:val="21"/>
          <w:szCs w:val="22"/>
          <w:lang w:val="en-US" w:eastAsia="zh-CN" w:bidi="ar-SA"/>
        </w:rPr>
      </w:r>
      <w:r/>
    </w:p>
    <w:p>
      <w:pPr>
        <w:pStyle w:val="772"/>
        <w:ind w:left="0" w:right="0" w:firstLine="420"/>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6.2 </w:t>
      </w:r>
      <w:r>
        <w:rPr>
          <w:rFonts w:hint="eastAsia" w:ascii="宋体" w:hAnsi="宋体" w:cs="宋体"/>
          <w:color w:val="000000"/>
          <w:sz w:val="21"/>
          <w:szCs w:val="22"/>
          <w:lang w:val="en-US" w:eastAsia="zh-CN" w:bidi="ar-SA"/>
        </w:rPr>
        <w:t xml:space="preserve">验收标准</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通风柜需符合以下要求（</w:t>
      </w:r>
      <w:r>
        <w:rPr>
          <w:rFonts w:hint="eastAsia" w:ascii="宋体" w:hAnsi="宋体" w:eastAsia="Arial" w:cs="宋体"/>
          <w:b/>
          <w:bCs/>
          <w:color w:val="000000"/>
          <w:sz w:val="21"/>
          <w:szCs w:val="22"/>
          <w:lang w:val="en-US" w:eastAsia="zh-CN" w:bidi="ar-SA"/>
        </w:rPr>
        <w:t xml:space="preserve">验收时</w:t>
      </w:r>
      <w:r>
        <w:rPr>
          <w:rFonts w:ascii="宋体" w:hAnsi="宋体" w:eastAsia="Arial" w:cs="宋体"/>
          <w:b/>
          <w:bCs/>
          <w:color w:val="000000"/>
          <w:sz w:val="21"/>
          <w:szCs w:val="22"/>
          <w:lang w:val="en-US" w:eastAsia="zh-CN" w:bidi="ar-SA"/>
        </w:rPr>
        <w:t xml:space="preserve">需提供由国家认可的第三方检测机构所出具的，符合以下技术参数要求的检测报告检测报告复印件并加盖公章 </w:t>
      </w:r>
      <w:r>
        <w:rPr>
          <w:rFonts w:hint="eastAsia" w:ascii="宋体" w:hAnsi="宋体" w:cs="宋体"/>
          <w:b/>
          <w:bCs/>
          <w:color w:val="000000"/>
          <w:sz w:val="21"/>
          <w:szCs w:val="22"/>
          <w:lang w:val="en-US" w:eastAsia="zh-CN" w:bidi="ar-SA"/>
        </w:rPr>
        <w:t xml:space="preserve">）</w:t>
      </w:r>
      <w:r>
        <w:rPr>
          <w:rFonts w:ascii="宋体" w:hAnsi="宋体" w:eastAsia="Arial" w:cs="宋体"/>
          <w:b/>
          <w:bCs/>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面风速测试：平均面风速 0.5m/s； 可视烟雾流动视觉实验：大体积视觉流动显示：橱内两侧壁和工作台面距柜面向内 150mm 处、沿着工作台面、视窗底部以上柜内、开口上部腔内位置；烟雾被捕捉应较易排尽；橱内应无可见溢出。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示踪气体泄漏浓度和视窗移动效果测试（SME）：平均浓度＜0.05ppm 及最大泄漏浓度＜0.50ppm。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周沿扫描测试：示踪气体泄漏浓度 0.05ppm。 横向气流测量：横向气流速度在柜门开口附近不应超过 0.15m/s（30fpm）。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阻力测试：排风阻力＜62.5Pa 控制浓度测试：浓度＜0.5ml/m³ 空气交换效率：关闭通风柜拉门至最小开度，测量并记录示踪气体 SF6 浓度，在初始示踪气体浓度 80% 至 20% 范围内，使用数据线性梯度计算每小时的换气率 N。空气交换率需≥50%； 扰流测试：＜0.01ppm</w:t>
      </w:r>
      <w:r>
        <w:rPr>
          <w:rFonts w:hint="eastAsia" w:ascii="宋体" w:hAnsi="宋体" w:eastAsia="Arial" w:cs="宋体"/>
          <w:color w:val="000000"/>
          <w:sz w:val="21"/>
          <w:szCs w:val="22"/>
          <w:lang w:val="en-US" w:eastAsia="zh-CN" w:bidi="ar-SA"/>
        </w:rPr>
      </w:r>
      <w:r/>
    </w:p>
    <w:p>
      <w:pPr>
        <w:pStyle w:val="771"/>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7 气瓶柜</w:t>
      </w:r>
      <w:r>
        <w:rPr>
          <w:rFonts w:hint="eastAsia" w:ascii="宋体" w:hAnsi="宋体" w:eastAsia="Arial" w:cs="宋体"/>
          <w:color w:val="000000"/>
          <w:sz w:val="21"/>
          <w:szCs w:val="22"/>
          <w:lang w:val="en-US" w:eastAsia="zh-CN" w:bidi="ar-SA"/>
        </w:rPr>
      </w:r>
      <w:r/>
    </w:p>
    <w:p>
      <w:pPr>
        <w:pStyle w:val="772"/>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7.1 柜体基础参数</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双瓶柜：尺寸 9004501800mm。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7.1.1、钢板厚度：通常采用 1.0mm 至 1.2mm 优质冷轧钢板，存放易燃易爆气体选用 1.5mm 以上厚度。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7.1.2、表面处理：钢板经酸洗、磷化处理后，进行环氧树脂静电喷涂，以达防酸碱及防锈效果。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7.1.3、防火结构：双层防火钢板构造，两层钢板之间相隔约 38mm 绝缘层。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7.1.4、视窗与配件：门板正面带视窗，采用 5mm 厚防爆玻璃；内部配有固定链条或抱箍防止气瓶倾倒，底部设可调节踏板。</w:t>
      </w:r>
      <w:r>
        <w:rPr>
          <w:rFonts w:hint="eastAsia" w:ascii="宋体" w:hAnsi="宋体" w:eastAsia="Arial" w:cs="宋体"/>
          <w:color w:val="000000"/>
          <w:sz w:val="21"/>
          <w:szCs w:val="22"/>
          <w:lang w:val="en-US" w:eastAsia="zh-CN" w:bidi="ar-SA"/>
        </w:rPr>
      </w:r>
      <w:r/>
    </w:p>
    <w:p>
      <w:pPr>
        <w:pStyle w:val="772"/>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7.2 电气与报警系统</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7.2.1、电源参数：工作电压 AC 220V、50Hz，工作功率约 40W（排风状态）。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7.2.2、报警系统：</w:t>
      </w:r>
      <w:r>
        <w:rPr>
          <w:rFonts w:ascii="宋体" w:hAnsi="宋体" w:eastAsia="Arial" w:cs="宋体"/>
          <w:color w:val="000000"/>
          <w:sz w:val="21"/>
          <w:szCs w:val="22"/>
          <w:lang w:val="en-US" w:eastAsia="zh-CN" w:bidi="ar-SA"/>
        </w:rPr>
      </w:r>
      <w:r/>
    </w:p>
    <w:p>
      <w:pPr>
        <w:pStyle w:val="768"/>
        <w:ind w:left="0" w:right="0" w:firstLine="126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探测对象：可识别氢气、甲烷、乙炔、一氧化碳等可燃或有毒气体。  </w:t>
      </w:r>
      <w:r>
        <w:rPr>
          <w:rFonts w:ascii="宋体" w:hAnsi="宋体" w:eastAsia="Arial" w:cs="宋体"/>
          <w:color w:val="000000"/>
          <w:sz w:val="21"/>
          <w:szCs w:val="22"/>
          <w:lang w:val="en-US" w:eastAsia="zh-CN" w:bidi="ar-SA"/>
        </w:rPr>
      </w:r>
      <w:r/>
    </w:p>
    <w:p>
      <w:pPr>
        <w:pStyle w:val="768"/>
        <w:ind w:left="0" w:right="0" w:firstLine="126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报警方式：声光报警，报警音量≥80dB，响应时间≤30 秒。  </w:t>
      </w:r>
      <w:r>
        <w:rPr>
          <w:rFonts w:ascii="宋体" w:hAnsi="宋体" w:eastAsia="Arial" w:cs="宋体"/>
          <w:color w:val="000000"/>
          <w:sz w:val="21"/>
          <w:szCs w:val="22"/>
          <w:lang w:val="en-US" w:eastAsia="zh-CN" w:bidi="ar-SA"/>
        </w:rPr>
      </w:r>
      <w:r/>
    </w:p>
    <w:p>
      <w:pPr>
        <w:pStyle w:val="768"/>
        <w:ind w:left="0" w:right="0" w:firstLine="126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传感器寿命：气敏探头两到三年需更换或重新标定。 </w:t>
      </w:r>
      <w:r>
        <w:rPr>
          <w:rFonts w:ascii="宋体" w:hAnsi="宋体" w:eastAsia="Arial" w:cs="宋体"/>
          <w:color w:val="000000"/>
          <w:sz w:val="21"/>
          <w:szCs w:val="22"/>
          <w:lang w:val="en-US" w:eastAsia="zh-CN" w:bidi="ar-SA"/>
        </w:rPr>
      </w:r>
      <w:r/>
    </w:p>
    <w:p>
      <w:pPr>
        <w:pStyle w:val="768"/>
        <w:ind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7.2.3、排风系统：报警后 5 秒内自动启动排风装置，排风量约 0.065m³/s，将泄漏气体排出室外。 </w:t>
      </w:r>
      <w:r>
        <w:rPr>
          <w:rFonts w:ascii="宋体" w:hAnsi="宋体" w:eastAsia="Arial" w:cs="宋体"/>
          <w:color w:val="000000"/>
          <w:sz w:val="21"/>
          <w:szCs w:val="22"/>
          <w:lang w:val="en-US" w:eastAsia="zh-CN" w:bidi="ar-SA"/>
        </w:rPr>
      </w:r>
      <w:r/>
    </w:p>
    <w:p>
      <w:pPr>
        <w:pStyle w:val="768"/>
        <w:ind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7.2.4、其他配置：柜体侧面设有 PASS 孔保证气体流动，配备微电脑定时开关。</w:t>
      </w:r>
      <w:r>
        <w:rPr>
          <w:rFonts w:hint="eastAsia" w:ascii="宋体" w:hAnsi="宋体" w:eastAsia="Arial" w:cs="宋体"/>
          <w:color w:val="000000"/>
          <w:sz w:val="21"/>
          <w:szCs w:val="22"/>
          <w:lang w:val="en-US" w:eastAsia="zh-CN" w:bidi="ar-SA"/>
        </w:rPr>
      </w:r>
      <w:r/>
    </w:p>
    <w:p>
      <w:pPr>
        <w:pStyle w:val="771"/>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8 三口水龙头</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8.1、采用台面安装型三嘴鹅颈水龙头，冷水专用，具有三个各自独立的调节阀体，三出水口设计；高位一只鹅颈式出水口可 360° 旋转，低位两只固定式出水口左右距离≥200mm；具可拆卸式尖嘴型锯齿多节状出水口，便于连接软管并保证紧密衔接。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8.2、全黄铜合金材质管体，表面经环氧树脂粉末静电喷涂处理。 </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8.3、精密耐用耐腐陶瓷阀芯，开闭可靠顺畅，可 90° 旋转，使用寿命开关＞50 万次，静态最大耐压≥20bar。</w:t>
      </w:r>
      <w:r>
        <w:rPr>
          <w:rFonts w:hint="eastAsia" w:ascii="宋体" w:hAnsi="宋体" w:eastAsia="Arial" w:cs="宋体"/>
          <w:color w:val="000000"/>
          <w:sz w:val="21"/>
          <w:szCs w:val="22"/>
          <w:lang w:val="en-US" w:eastAsia="zh-CN" w:bidi="ar-SA"/>
        </w:rPr>
      </w:r>
      <w:r/>
    </w:p>
    <w:p>
      <w:pPr>
        <w:pStyle w:val="772"/>
        <w:ind w:left="0" w:right="0" w:firstLine="420"/>
        <w:keepLines w:val="0"/>
        <w:keepNext w:val="0"/>
        <w:pageBreakBefore w:val="0"/>
        <w:spacing w:before="0" w:beforeAutospacing="0" w:after="0" w:afterAutospacing="0" w:line="360" w:lineRule="auto"/>
        <w:widowControl/>
        <w:rPr>
          <w:rFonts w:ascii="宋体" w:hAnsi="宋体" w:eastAsia="Arial" w:cs="宋体"/>
          <w:b w:val="0"/>
          <w:bCs w:val="0"/>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b w:val="0"/>
          <w:bCs w:val="0"/>
          <w:color w:val="000000"/>
          <w:sz w:val="21"/>
          <w:szCs w:val="22"/>
          <w:lang w:val="en-US" w:eastAsia="zh-CN" w:bidi="ar-SA"/>
        </w:rPr>
        <w:t xml:space="preserve">8.4 性能参数要求：</w:t>
      </w:r>
      <w:r>
        <w:rPr>
          <w:rFonts w:ascii="宋体" w:hAnsi="宋体" w:eastAsia="Arial" w:cs="宋体"/>
          <w:b w:val="0"/>
          <w:bCs w:val="0"/>
          <w:color w:val="000000"/>
          <w:sz w:val="21"/>
          <w:szCs w:val="22"/>
          <w:lang w:val="en-US" w:eastAsia="zh-CN" w:bidi="ar-SA"/>
        </w:rPr>
        <w:t xml:space="preserve">密封性能：符合 GB/T 18145-2014 要求。阀芯关闭、出水口开启，在静压 (1.6±0.05) MPa 下保压 (60±5) s，阀芯及上游过水通道无渗漏；阀芯开启、出水口封堵，在静压 (0.4±0.02) MPa 下保压 (60±5) s，再减压至 (0.05±0.01) MPa 保压 (60±5) s，阀芯下游密封部位无渗漏。 </w:t>
      </w:r>
      <w:r>
        <w:rPr>
          <w:rFonts w:ascii="宋体" w:hAnsi="宋体" w:eastAsia="Arial" w:cs="宋体"/>
          <w:b w:val="0"/>
          <w:bCs w:val="0"/>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1"/>
          <w:szCs w:val="22"/>
          <w:lang w:val="en-US" w:eastAsia="zh-CN" w:bidi="ar-SA"/>
        </w:rPr>
        <w:t xml:space="preserve">8.5验收标准：</w:t>
      </w:r>
      <w:r>
        <w:rPr>
          <w:rFonts w:ascii="宋体" w:hAnsi="宋体" w:eastAsia="Arial" w:cs="宋体"/>
          <w:color w:val="000000"/>
          <w:sz w:val="21"/>
          <w:szCs w:val="22"/>
          <w:lang w:val="en-US" w:eastAsia="zh-CN" w:bidi="ar-SA"/>
        </w:rPr>
        <w:t xml:space="preserve">产品按照 GB/T 230.1-2018 测试方法，洛氏硬度平均值达到 39。</w:t>
      </w:r>
      <w:r>
        <w:rPr>
          <w:rFonts w:ascii="宋体" w:hAnsi="宋体" w:eastAsia="Arial" w:cs="宋体"/>
          <w:b/>
          <w:bCs/>
          <w:color w:val="000000"/>
          <w:sz w:val="21"/>
          <w:szCs w:val="22"/>
          <w:lang w:val="en-US" w:eastAsia="zh-CN" w:bidi="ar-SA"/>
        </w:rPr>
        <w:t xml:space="preserve">（</w:t>
      </w:r>
      <w:r>
        <w:rPr>
          <w:rFonts w:hint="eastAsia" w:ascii="宋体" w:hAnsi="宋体" w:cs="宋体"/>
          <w:b/>
          <w:bCs/>
          <w:color w:val="000000"/>
          <w:sz w:val="21"/>
          <w:szCs w:val="22"/>
          <w:lang w:val="en-US" w:eastAsia="zh-CN" w:bidi="ar-SA"/>
        </w:rPr>
        <w:t xml:space="preserve">验收时</w:t>
      </w:r>
      <w:r>
        <w:rPr>
          <w:rFonts w:ascii="宋体" w:hAnsi="宋体" w:eastAsia="Arial" w:cs="宋体"/>
          <w:b/>
          <w:bCs/>
          <w:color w:val="000000"/>
          <w:sz w:val="21"/>
          <w:szCs w:val="22"/>
          <w:lang w:val="en-US" w:eastAsia="zh-CN" w:bidi="ar-SA"/>
        </w:rPr>
        <w:t xml:space="preserve">提供具有 CMA 标识的第三方检测机构出具的检测报告复印件并加盖公章）。</w:t>
      </w:r>
      <w:r>
        <w:rPr>
          <w:rFonts w:hint="eastAsia" w:ascii="宋体" w:hAnsi="宋体" w:eastAsia="Arial" w:cs="宋体"/>
          <w:b/>
          <w:bCs/>
          <w:color w:val="000000"/>
          <w:sz w:val="21"/>
          <w:szCs w:val="22"/>
          <w:lang w:val="en-US" w:eastAsia="zh-CN" w:bidi="ar-SA"/>
        </w:rPr>
      </w:r>
      <w:r/>
    </w:p>
    <w:p>
      <w:pPr>
        <w:pStyle w:val="771"/>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9 PP 水池</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9.1、采用高密度 PP 一体成型耐强腐蚀实验室专用水槽，壁厚≥7mm，内外表光滑平整无缺陷，不变形。槽沿表面处理为皮纹，耐刻。槽底部具有泄水坡度及提笼式落水头，保证排水完全，不积水。下水管安装 PP 防虹吸瓶式存水器。</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9.2 性能参数要求</w:t>
      </w:r>
      <w:r>
        <w:rPr>
          <w:rFonts w:hint="eastAsia" w:ascii="宋体" w:hAnsi="宋体" w:cs="宋体"/>
          <w:color w:val="000000"/>
          <w:sz w:val="21"/>
          <w:szCs w:val="22"/>
          <w:lang w:val="en-US" w:eastAsia="zh-CN" w:bidi="ar-SA"/>
        </w:rPr>
        <w:t xml:space="preserve">：</w:t>
      </w:r>
      <w:r>
        <w:rPr>
          <w:rFonts w:ascii="宋体" w:hAnsi="宋体" w:eastAsia="Arial" w:cs="宋体"/>
          <w:color w:val="000000"/>
          <w:sz w:val="21"/>
          <w:szCs w:val="22"/>
          <w:lang w:val="en-US" w:eastAsia="zh-CN" w:bidi="ar-SA"/>
        </w:rPr>
        <w:t xml:space="preserve">承重性能：样品可承重 56L 水，将水槽装满 56 升水，静置 48 小时，样品完好，未变形。</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1"/>
          <w:szCs w:val="22"/>
          <w:lang w:val="en-US" w:eastAsia="zh-CN" w:bidi="ar-SA"/>
        </w:rPr>
        <w:t xml:space="preserve">9.3验收标准：</w:t>
      </w:r>
      <w:r>
        <w:rPr>
          <w:rFonts w:ascii="宋体" w:hAnsi="宋体" w:eastAsia="Arial" w:cs="宋体"/>
          <w:color w:val="000000"/>
          <w:sz w:val="21"/>
          <w:szCs w:val="22"/>
          <w:lang w:val="en-US" w:eastAsia="zh-CN" w:bidi="ar-SA"/>
        </w:rPr>
        <w:t xml:space="preserve">耐液体化学试剂性能：测试依据 GB/T 11547-2008，将切好的样块浸泡 72 小时，样品外观无可见变化。</w:t>
      </w:r>
      <w:r>
        <w:rPr>
          <w:rFonts w:ascii="宋体" w:hAnsi="宋体" w:eastAsia="Arial" w:cs="宋体"/>
          <w:b/>
          <w:bCs/>
          <w:color w:val="000000"/>
          <w:sz w:val="21"/>
          <w:szCs w:val="22"/>
          <w:lang w:val="en-US" w:eastAsia="zh-CN" w:bidi="ar-SA"/>
        </w:rPr>
        <w:t xml:space="preserve">（</w:t>
      </w:r>
      <w:r>
        <w:rPr>
          <w:rFonts w:hint="eastAsia" w:ascii="宋体" w:hAnsi="宋体" w:cs="宋体"/>
          <w:b/>
          <w:bCs/>
          <w:color w:val="000000"/>
          <w:sz w:val="21"/>
          <w:szCs w:val="22"/>
          <w:lang w:val="en-US" w:eastAsia="zh-CN" w:bidi="ar-SA"/>
        </w:rPr>
        <w:t xml:space="preserve">验收时</w:t>
      </w:r>
      <w:r>
        <w:rPr>
          <w:rFonts w:ascii="宋体" w:hAnsi="宋体" w:eastAsia="Arial" w:cs="宋体"/>
          <w:b/>
          <w:bCs/>
          <w:color w:val="000000"/>
          <w:sz w:val="21"/>
          <w:szCs w:val="22"/>
          <w:lang w:val="en-US" w:eastAsia="zh-CN" w:bidi="ar-SA"/>
        </w:rPr>
        <w:t xml:space="preserve">提供具有 CMA 标识的第三方检测机构出具的检测报告复印件并加盖公章）。 </w:t>
      </w:r>
      <w:r>
        <w:rPr>
          <w:rFonts w:hint="eastAsia" w:ascii="宋体" w:hAnsi="宋体" w:eastAsia="Arial" w:cs="宋体"/>
          <w:color w:val="000000"/>
          <w:sz w:val="21"/>
          <w:szCs w:val="22"/>
          <w:lang w:val="en-US" w:eastAsia="zh-CN" w:bidi="ar-SA"/>
        </w:rPr>
      </w:r>
      <w:r/>
    </w:p>
    <w:p>
      <w:pPr>
        <w:pStyle w:val="771"/>
        <w:ind w:left="0" w:right="0" w:firstLine="420"/>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10 单口洗眼器</w:t>
      </w:r>
      <w:r>
        <w:rPr>
          <w:rFonts w:hint="eastAsia"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10.1、采用台式单口洗眼器，必须按照 GB/T 38144.1-2019 标准生产并获得第三方的检测认证，用于在紧急情况下冲洗眼睛和面部，防止大量实验试剂进入眼睛造成伤害。 （1）洗眼喷头：铜质，外加软性橡胶，出水经缓压处理避免二次伤害。 （2）水流锁</w:t>
      </w:r>
      <w:r>
        <w:rPr>
          <w:rFonts w:ascii="宋体" w:hAnsi="宋体" w:eastAsia="Arial" w:cs="宋体"/>
          <w:color w:val="000000"/>
          <w:sz w:val="21"/>
          <w:szCs w:val="22"/>
          <w:lang w:val="en-US" w:eastAsia="zh-CN" w:bidi="ar-SA"/>
        </w:rPr>
        <w:t xml:space="preserve">定开关：水流开启、锁定功能一次完成，手释放后持续供水。 （3）控水阀：为限流型止逆阀门，防止管道里可能存在的污水回流到洗眼器管件里，造成污水污染眼睛的二次伤害。 （4）防尘盖：PP 材质，使用时自动被水冲开。 （5）供水软管：长 1.5 米的软性 PVC 管，外覆 304 不锈钢编织网，最外层包裹 PE 管，耐强腐蚀同时也不会因为水压过高导致软管破裂、漏水。软管瞬间耐压可达到 1.8MPa。 10.2、根据用户单位不同的水压和进水流量情况，匹配合适的洗眼头，以保证洗眼出水达到 GB/T 38144.1-20</w:t>
      </w:r>
      <w:r>
        <w:rPr>
          <w:rFonts w:ascii="宋体" w:hAnsi="宋体" w:eastAsia="Arial" w:cs="宋体"/>
          <w:color w:val="000000"/>
          <w:sz w:val="21"/>
          <w:szCs w:val="22"/>
          <w:lang w:val="en-US" w:eastAsia="zh-CN" w:bidi="ar-SA"/>
        </w:rPr>
        <w:t xml:space="preserve">19 标准的要求流量及出水高度。 10.3、洗眼 / 洗脸器主要组成结构包括控制阀，洗眼盆，洗眼喷头，阀门驱动装置，符合 GB/T 38144.1-2019 《眼面部防护应急喷淋和洗眼设备第 1 部分：技术要求》。 10.4、洗眼流量：应以至少 11.4L/min 的流量提供冲洗液，保持洗眼至少 15min。 10.5、当洗眼 / 洗脸器正确地连接到冲洗液的供应源头并关闭阀门时，连接部位无可见泄露。喷头受到保护，防止接触空气中的污染物。在实施保护喷头的措施时，确保当开启洗眼器时，不需要使用者将防护装置取下。</w:t>
      </w:r>
      <w:r>
        <w:rPr>
          <w:rFonts w:hint="eastAsia" w:ascii="宋体" w:hAnsi="宋体" w:eastAsia="Arial" w:cs="宋体"/>
          <w:color w:val="000000"/>
          <w:sz w:val="21"/>
          <w:szCs w:val="22"/>
          <w:lang w:val="en-US" w:eastAsia="zh-CN" w:bidi="ar-SA"/>
        </w:rPr>
      </w:r>
      <w:r/>
    </w:p>
    <w:p>
      <w:pPr>
        <w:pStyle w:val="772"/>
        <w:ind w:left="0" w:right="0" w:firstLine="420"/>
        <w:keepLines w:val="0"/>
        <w:keepNext w:val="0"/>
        <w:pageBreakBefore w:val="0"/>
        <w:spacing w:before="0" w:beforeAutospacing="0" w:after="0" w:afterAutospacing="0" w:line="360" w:lineRule="auto"/>
        <w:widowControl/>
        <w:rPr>
          <w:rFonts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Arial" w:cs="宋体"/>
          <w:color w:val="000000"/>
          <w:sz w:val="21"/>
          <w:szCs w:val="22"/>
          <w:lang w:val="en-US" w:eastAsia="zh-CN" w:bidi="ar-SA"/>
        </w:rPr>
        <w:t xml:space="preserve">10.6 </w:t>
      </w:r>
      <w:r>
        <w:rPr>
          <w:rFonts w:hint="eastAsia" w:ascii="宋体" w:hAnsi="宋体" w:cs="宋体"/>
          <w:color w:val="000000"/>
          <w:sz w:val="21"/>
          <w:szCs w:val="22"/>
          <w:lang w:val="en-US" w:eastAsia="zh-CN" w:bidi="ar-SA"/>
        </w:rPr>
        <w:t xml:space="preserve">验收标准：</w:t>
      </w:r>
      <w:r>
        <w:rPr>
          <w:rFonts w:ascii="宋体" w:hAnsi="宋体" w:eastAsia="Arial" w:cs="宋体"/>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ascii="宋体" w:hAnsi="宋体" w:eastAsia="Arial"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（1）符合 GB/T 38144.1-2019 的测试要求</w:t>
      </w:r>
      <w:r>
        <w:rPr>
          <w:rFonts w:ascii="宋体" w:hAnsi="宋体" w:eastAsia="Arial" w:cs="宋体"/>
          <w:b/>
          <w:bCs/>
          <w:color w:val="000000"/>
          <w:sz w:val="21"/>
          <w:szCs w:val="22"/>
          <w:lang w:val="en-US" w:eastAsia="zh-CN" w:bidi="ar-SA"/>
        </w:rPr>
        <w:t xml:space="preserve">（</w:t>
      </w:r>
      <w:r>
        <w:rPr>
          <w:rFonts w:hint="eastAsia" w:ascii="宋体" w:hAnsi="宋体" w:eastAsia="Arial" w:cs="宋体"/>
          <w:b/>
          <w:bCs/>
          <w:color w:val="000000"/>
          <w:sz w:val="21"/>
          <w:szCs w:val="22"/>
          <w:lang w:val="en-US" w:eastAsia="zh-CN" w:bidi="ar-SA"/>
        </w:rPr>
        <w:t xml:space="preserve">验收时</w:t>
      </w:r>
      <w:r>
        <w:rPr>
          <w:rFonts w:ascii="宋体" w:hAnsi="宋体" w:eastAsia="Arial" w:cs="宋体"/>
          <w:b/>
          <w:bCs/>
          <w:color w:val="000000"/>
          <w:sz w:val="21"/>
          <w:szCs w:val="22"/>
          <w:lang w:val="en-US" w:eastAsia="zh-CN" w:bidi="ar-SA"/>
        </w:rPr>
        <w:t xml:space="preserve">提供具有 CMA 标识的第三方检测机构出具的检测报告复印件并加盖公章）。 </w:t>
      </w:r>
      <w:r>
        <w:rPr>
          <w:rFonts w:ascii="宋体" w:hAnsi="宋体" w:eastAsia="Arial" w:cs="宋体"/>
          <w:b/>
          <w:bCs/>
          <w:color w:val="000000"/>
          <w:sz w:val="21"/>
          <w:szCs w:val="22"/>
          <w:lang w:val="en-US" w:eastAsia="zh-CN" w:bidi="ar-SA"/>
        </w:rPr>
      </w:r>
      <w:r/>
    </w:p>
    <w:p>
      <w:pPr>
        <w:pStyle w:val="768"/>
        <w:ind w:left="0" w:right="0" w:firstLine="420"/>
        <w:jc w:val="left"/>
        <w:keepLines w:val="0"/>
        <w:keepNext w:val="0"/>
        <w:pageBreakBefore w:val="0"/>
        <w:spacing w:before="0" w:beforeAutospacing="0" w:after="0" w:afterAutospacing="0" w:line="360" w:lineRule="auto"/>
        <w:widowControl/>
        <w:rPr>
          <w:rFonts w:hint="eastAsia" w:ascii="宋体" w:hAnsi="宋体" w:eastAsia="Arial" w:cs="宋体"/>
          <w:color w:val="000000"/>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Arial" w:cs="宋体"/>
          <w:color w:val="000000"/>
          <w:sz w:val="21"/>
          <w:szCs w:val="22"/>
          <w:lang w:val="en-US" w:eastAsia="zh-CN" w:bidi="ar-SA"/>
        </w:rPr>
        <w:t xml:space="preserve">（2）中性盐雾试验：经 72h 盐雾试验检测结果，表面无明显变色，无明显腐蚀现象，外观评级 RA 为 10 级。</w:t>
      </w:r>
      <w:r>
        <w:rPr>
          <w:rFonts w:hint="eastAsia" w:ascii="宋体" w:hAnsi="宋体" w:eastAsia="Arial" w:cs="宋体"/>
          <w:color w:val="000000"/>
          <w:sz w:val="21"/>
          <w:szCs w:val="22"/>
          <w:lang w:val="en-US" w:eastAsia="zh-CN" w:bidi="ar-SA"/>
        </w:rPr>
      </w:r>
      <w:r/>
    </w:p>
    <w:p>
      <w:pPr>
        <w:pStyle w:val="768"/>
        <w:ind w:firstLine="440"/>
        <w:keepLines w:val="0"/>
        <w:keepNext w:val="0"/>
        <w:pageBreakBefore w:val="0"/>
        <w:spacing w:line="360" w:lineRule="auto"/>
        <w:rPr>
          <w:color w:val="000000"/>
          <w:sz w:val="22"/>
          <w:szCs w:val="22"/>
          <w:lang w:val="en-US" w:eastAsia="zh-CN"/>
        </w:rPr>
      </w:pPr>
      <w:r>
        <w:rPr>
          <w:color w:val="000000"/>
          <w:sz w:val="22"/>
          <w:szCs w:val="22"/>
          <w:lang w:val="en-US" w:eastAsia="zh-CN"/>
        </w:rPr>
        <w:br w:type="page" w:clear="all"/>
      </w:r>
      <w:r>
        <w:rPr>
          <w:color w:val="000000"/>
          <w:sz w:val="22"/>
          <w:szCs w:val="22"/>
          <w:lang w:val="en-US" w:eastAsia="zh-CN"/>
        </w:rPr>
      </w:r>
      <w:r/>
    </w:p>
    <w:p>
      <w:pPr>
        <w:pStyle w:val="768"/>
        <w:jc w:val="both"/>
        <w:spacing w:before="240" w:after="120" w:line="85" w:lineRule="atLeast"/>
        <w:rPr>
          <w:color w:val="000000"/>
        </w:rPr>
        <w:pBdr>
          <w:top w:val="none" w:color="000000" w:sz="0" w:space="0"/>
          <w:left w:val="none" w:color="000000" w:sz="0" w:space="0"/>
          <w:bottom w:val="none" w:color="000000" w:sz="0" w:space="0"/>
          <w:right w:val="none" w:color="000000" w:sz="0" w:space="0"/>
        </w:pBdr>
      </w:pPr>
      <w:r/>
      <w:bookmarkEnd w:id="4"/>
      <w:r/>
      <w:bookmarkEnd w:id="5"/>
      <w:r/>
      <w:bookmarkEnd w:id="6"/>
      <w:r>
        <w:rPr>
          <w:rFonts w:ascii="宋体" w:hAnsi="宋体" w:eastAsia="宋体" w:cs="宋体"/>
          <w:b/>
          <w:color w:val="000000"/>
          <w:sz w:val="28"/>
        </w:rPr>
        <w:t xml:space="preserve">第五章合同草案条款及格式</w:t>
      </w:r>
      <w:r>
        <w:rPr>
          <w:color w:val="000000"/>
        </w:rPr>
      </w:r>
      <w:r/>
    </w:p>
    <w:p>
      <w:pPr>
        <w:pStyle w:val="768"/>
        <w:ind w:firstLine="721"/>
        <w:jc w:val="center"/>
        <w:spacing w:line="360" w:lineRule="auto"/>
        <w:rPr>
          <w:b/>
          <w:color w:val="000000"/>
          <w:sz w:val="72"/>
          <w:szCs w:val="52"/>
          <w:lang w:eastAsia="zh-CN"/>
        </w:rPr>
      </w:pPr>
      <w:r>
        <w:rPr>
          <w:b/>
          <w:color w:val="000000"/>
          <w:sz w:val="72"/>
          <w:szCs w:val="52"/>
          <w:lang w:eastAsia="zh-CN"/>
        </w:rPr>
        <w:t xml:space="preserve">建设工程施工合同</w:t>
      </w:r>
      <w:r>
        <w:rPr>
          <w:b/>
          <w:color w:val="000000"/>
          <w:sz w:val="72"/>
          <w:szCs w:val="52"/>
          <w:lang w:eastAsia="zh-CN"/>
        </w:rPr>
      </w:r>
      <w:r/>
    </w:p>
    <w:p>
      <w:pPr>
        <w:pStyle w:val="768"/>
        <w:ind w:firstLine="721"/>
        <w:jc w:val="center"/>
        <w:spacing w:line="360" w:lineRule="auto"/>
        <w:rPr>
          <w:b/>
          <w:color w:val="000000"/>
          <w:sz w:val="72"/>
          <w:szCs w:val="52"/>
          <w:lang w:eastAsia="zh-CN"/>
        </w:rPr>
      </w:pPr>
      <w:r>
        <w:rPr>
          <w:b/>
          <w:color w:val="000000"/>
          <w:sz w:val="72"/>
          <w:szCs w:val="52"/>
          <w:lang w:eastAsia="zh-CN"/>
        </w:rPr>
      </w:r>
      <w:r/>
    </w:p>
    <w:p>
      <w:pPr>
        <w:pStyle w:val="768"/>
        <w:ind w:firstLine="521"/>
        <w:jc w:val="center"/>
        <w:spacing w:line="360" w:lineRule="auto"/>
        <w:rPr>
          <w:b/>
          <w:color w:val="000000"/>
          <w:sz w:val="52"/>
          <w:szCs w:val="52"/>
          <w:lang w:eastAsia="zh-CN"/>
        </w:rPr>
      </w:pPr>
      <w:r>
        <w:rPr>
          <w:b/>
          <w:color w:val="000000"/>
          <w:sz w:val="52"/>
          <w:szCs w:val="52"/>
          <w:lang w:eastAsia="zh-CN"/>
        </w:rPr>
      </w:r>
      <w:r/>
    </w:p>
    <w:p>
      <w:pPr>
        <w:pStyle w:val="768"/>
        <w:ind w:firstLine="723"/>
        <w:jc w:val="center"/>
        <w:spacing w:line="360" w:lineRule="auto"/>
        <w:rPr>
          <w:b/>
          <w:color w:val="000000"/>
          <w:sz w:val="72"/>
          <w:szCs w:val="72"/>
          <w:lang w:eastAsia="zh-CN"/>
        </w:rPr>
      </w:pPr>
      <w:r>
        <w:rPr>
          <w:b/>
          <w:color w:val="000000"/>
          <w:sz w:val="72"/>
          <w:szCs w:val="72"/>
          <w:lang w:eastAsia="zh-CN"/>
        </w:rPr>
      </w:r>
      <w:r/>
    </w:p>
    <w:p>
      <w:pPr>
        <w:pStyle w:val="768"/>
        <w:ind w:firstLine="723"/>
        <w:jc w:val="center"/>
        <w:spacing w:line="360" w:lineRule="auto"/>
        <w:rPr>
          <w:b/>
          <w:color w:val="000000"/>
          <w:sz w:val="72"/>
          <w:szCs w:val="72"/>
          <w:lang w:eastAsia="zh-CN"/>
        </w:rPr>
      </w:pPr>
      <w:r>
        <w:rPr>
          <w:b/>
          <w:color w:val="000000"/>
          <w:sz w:val="72"/>
          <w:szCs w:val="72"/>
          <w:lang w:eastAsia="zh-CN"/>
        </w:rPr>
      </w:r>
      <w:r/>
    </w:p>
    <w:p>
      <w:pPr>
        <w:pStyle w:val="768"/>
        <w:ind w:firstLine="723"/>
        <w:jc w:val="center"/>
        <w:spacing w:line="360" w:lineRule="auto"/>
        <w:rPr>
          <w:b/>
          <w:color w:val="000000"/>
          <w:sz w:val="72"/>
          <w:szCs w:val="72"/>
          <w:lang w:eastAsia="zh-CN"/>
        </w:rPr>
      </w:pPr>
      <w:r>
        <w:rPr>
          <w:b/>
          <w:color w:val="000000"/>
          <w:sz w:val="72"/>
          <w:szCs w:val="72"/>
          <w:lang w:eastAsia="zh-CN"/>
        </w:rPr>
      </w:r>
      <w:r/>
    </w:p>
    <w:p>
      <w:pPr>
        <w:pStyle w:val="911"/>
        <w:ind w:left="480" w:firstLine="1446"/>
        <w:rPr>
          <w:b/>
          <w:color w:val="000000"/>
          <w:sz w:val="72"/>
          <w:szCs w:val="72"/>
          <w:lang w:eastAsia="zh-CN"/>
        </w:rPr>
      </w:pPr>
      <w:r>
        <w:rPr>
          <w:b/>
          <w:color w:val="000000"/>
          <w:sz w:val="72"/>
          <w:szCs w:val="72"/>
          <w:lang w:eastAsia="zh-CN"/>
        </w:rPr>
      </w:r>
      <w:r/>
    </w:p>
    <w:p>
      <w:pPr>
        <w:pStyle w:val="768"/>
        <w:spacing w:line="360" w:lineRule="auto"/>
        <w:rPr>
          <w:b/>
          <w:color w:val="000000"/>
          <w:sz w:val="28"/>
          <w:szCs w:val="28"/>
          <w:lang w:eastAsia="zh-CN"/>
        </w:rPr>
      </w:pPr>
      <w:r>
        <w:rPr>
          <w:b/>
          <w:color w:val="000000"/>
          <w:sz w:val="28"/>
          <w:szCs w:val="28"/>
          <w:lang w:eastAsia="zh-CN"/>
        </w:rPr>
      </w:r>
      <w:r/>
    </w:p>
    <w:p>
      <w:pPr>
        <w:pStyle w:val="772"/>
        <w:rPr>
          <w:color w:val="000000"/>
          <w:lang w:eastAsia="zh-CN"/>
        </w:rPr>
      </w:pPr>
      <w:r>
        <w:rPr>
          <w:color w:val="000000"/>
          <w:lang w:eastAsia="zh-CN"/>
        </w:rPr>
      </w:r>
      <w:r/>
    </w:p>
    <w:p>
      <w:pPr>
        <w:pStyle w:val="768"/>
        <w:rPr>
          <w:color w:val="000000"/>
          <w:lang w:eastAsia="zh-CN"/>
        </w:rPr>
      </w:pPr>
      <w:r>
        <w:rPr>
          <w:color w:val="000000"/>
          <w:lang w:eastAsia="zh-CN"/>
        </w:rPr>
      </w:r>
      <w:r/>
    </w:p>
    <w:p>
      <w:pPr>
        <w:pStyle w:val="768"/>
        <w:ind w:right="2719" w:firstLine="1575"/>
        <w:spacing w:line="360" w:lineRule="auto"/>
        <w:rPr>
          <w:b/>
          <w:color w:val="000000"/>
          <w:sz w:val="32"/>
          <w:szCs w:val="28"/>
          <w:lang w:eastAsia="zh-CN"/>
        </w:rPr>
      </w:pPr>
      <w:r>
        <w:rPr>
          <w:color w:val="00000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054"/>
                              <w:rPr>
                                <w:b/>
                                <w:bCs/>
                                <w:sz w:val="32"/>
                              </w:rPr>
                            </w:pPr>
                            <w:r>
                              <w:rPr>
                                <w:rFonts w:hint="eastAsia"/>
                                <w:b/>
                                <w:bCs/>
                                <w:sz w:val="32"/>
                              </w:rPr>
                              <w:t xml:space="preserve">制定</w:t>
                            </w:r>
                            <w:r>
                              <w:rPr>
                                <w:b/>
                                <w:bCs/>
                                <w:sz w:val="32"/>
                              </w:rPr>
                            </w:r>
                            <w:r/>
                          </w:p>
                          <w:p>
                            <w:pPr>
                              <w:pStyle w:val="768"/>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1054"/>
                        <w:rPr>
                          <w:b/>
                          <w:bCs/>
                          <w:sz w:val="32"/>
                        </w:rPr>
                      </w:pPr>
                      <w:r>
                        <w:rPr>
                          <w:rFonts w:hint="eastAsia"/>
                          <w:b/>
                          <w:bCs/>
                          <w:sz w:val="32"/>
                        </w:rPr>
                        <w:t xml:space="preserve">制定</w:t>
                      </w:r>
                      <w:r>
                        <w:rPr>
                          <w:b/>
                          <w:bCs/>
                          <w:sz w:val="32"/>
                        </w:rPr>
                      </w:r>
                      <w:r/>
                    </w:p>
                    <w:p>
                      <w:pPr>
                        <w:pStyle w:val="768"/>
                      </w:pPr>
                      <w:r/>
                      <w:r/>
                    </w:p>
                  </w:txbxContent>
                </v:textbox>
              </v:shape>
            </w:pict>
          </mc:Fallback>
        </mc:AlternateContent>
      </w:r>
      <w:r>
        <w:rPr>
          <w:b/>
          <w:color w:val="000000"/>
          <w:sz w:val="32"/>
          <w:szCs w:val="28"/>
          <w:lang w:eastAsia="zh-CN"/>
        </w:rPr>
        <w:t xml:space="preserve">住房和城乡建设部</w:t>
      </w:r>
      <w:r>
        <w:rPr>
          <w:b/>
          <w:color w:val="000000"/>
          <w:sz w:val="32"/>
          <w:szCs w:val="28"/>
          <w:lang w:eastAsia="zh-CN"/>
        </w:rPr>
      </w:r>
      <w:r/>
    </w:p>
    <w:p>
      <w:pPr>
        <w:pStyle w:val="768"/>
        <w:ind w:right="2719" w:firstLine="1601"/>
        <w:spacing w:line="360" w:lineRule="auto"/>
        <w:rPr>
          <w:b/>
          <w:color w:val="000000"/>
          <w:sz w:val="32"/>
          <w:szCs w:val="28"/>
          <w:lang w:eastAsia="zh-CN"/>
        </w:rPr>
      </w:pPr>
      <w:r>
        <w:rPr>
          <w:b/>
          <w:color w:val="000000"/>
          <w:sz w:val="32"/>
          <w:szCs w:val="28"/>
          <w:lang w:eastAsia="zh-CN"/>
        </w:rPr>
        <w:t xml:space="preserve">国家工商行政管理总局</w:t>
      </w:r>
      <w:r>
        <w:rPr>
          <w:b/>
          <w:color w:val="000000"/>
          <w:sz w:val="32"/>
          <w:szCs w:val="28"/>
          <w:lang w:eastAsia="zh-CN"/>
        </w:rPr>
      </w:r>
      <w:r/>
    </w:p>
    <w:p>
      <w:pPr>
        <w:pStyle w:val="768"/>
        <w:jc w:val="center"/>
        <w:rPr>
          <w:rFonts w:ascii="仿宋" w:hAnsi="仿宋" w:eastAsia="仿宋" w:cs="仿宋"/>
          <w:b/>
          <w:bCs/>
          <w:color w:val="000000"/>
          <w:sz w:val="32"/>
          <w:szCs w:val="32"/>
          <w:lang w:eastAsia="zh-CN"/>
        </w:rPr>
      </w:pPr>
      <w:r>
        <w:rPr>
          <w:rFonts w:ascii="仿宋" w:hAnsi="仿宋" w:eastAsia="仿宋" w:cs="仿宋"/>
          <w:b/>
          <w:bCs/>
          <w:color w:val="000000"/>
          <w:sz w:val="32"/>
          <w:szCs w:val="32"/>
          <w:lang w:eastAsia="zh-CN"/>
        </w:rPr>
      </w:r>
      <w:r/>
    </w:p>
    <w:p>
      <w:pPr>
        <w:pStyle w:val="772"/>
        <w:rPr>
          <w:color w:val="000000"/>
          <w:lang w:eastAsia="zh-CN"/>
        </w:rPr>
      </w:pPr>
      <w:r>
        <w:rPr>
          <w:color w:val="000000"/>
          <w:lang w:eastAsia="zh-CN"/>
        </w:rPr>
      </w:r>
      <w:r/>
    </w:p>
    <w:p>
      <w:pPr>
        <w:pStyle w:val="768"/>
        <w:jc w:val="center"/>
        <w:rPr>
          <w:rFonts w:ascii="仿宋" w:hAnsi="仿宋" w:eastAsia="仿宋" w:cs="仿宋"/>
          <w:b/>
          <w:bCs/>
          <w:color w:val="000000"/>
          <w:sz w:val="32"/>
          <w:szCs w:val="32"/>
          <w:lang w:eastAsia="zh-CN"/>
        </w:rPr>
      </w:pPr>
      <w:r>
        <w:rPr>
          <w:rFonts w:hint="eastAsia" w:ascii="仿宋" w:hAnsi="仿宋" w:eastAsia="仿宋" w:cs="仿宋"/>
          <w:b/>
          <w:bCs/>
          <w:color w:val="000000"/>
          <w:sz w:val="32"/>
          <w:szCs w:val="32"/>
          <w:lang w:eastAsia="zh-CN"/>
        </w:rPr>
        <w:br w:type="page" w:clear="all"/>
      </w:r>
      <w:r>
        <w:rPr>
          <w:rFonts w:hint="eastAsia" w:ascii="仿宋" w:hAnsi="仿宋" w:eastAsia="仿宋" w:cs="仿宋"/>
          <w:b/>
          <w:bCs/>
          <w:color w:val="000000"/>
          <w:sz w:val="32"/>
          <w:szCs w:val="32"/>
          <w:lang w:eastAsia="zh-CN"/>
        </w:rPr>
        <w:t xml:space="preserve">第一部分合同协议书</w:t>
      </w:r>
      <w:r>
        <w:rPr>
          <w:rFonts w:ascii="仿宋" w:hAnsi="仿宋" w:eastAsia="仿宋" w:cs="仿宋"/>
          <w:b/>
          <w:bCs/>
          <w:color w:val="000000"/>
          <w:sz w:val="32"/>
          <w:szCs w:val="32"/>
          <w:lang w:eastAsia="zh-CN"/>
        </w:rPr>
      </w:r>
      <w:r/>
    </w:p>
    <w:p>
      <w:pPr>
        <w:pStyle w:val="768"/>
        <w:spacing w:line="360" w:lineRule="auto"/>
        <w:rPr>
          <w:rFonts w:ascii="宋体" w:hAnsi="宋体" w:cs="宋体"/>
          <w:color w:val="000000"/>
          <w:lang w:eastAsia="zh-CN"/>
        </w:rPr>
      </w:pPr>
      <w:r>
        <w:rPr>
          <w:rFonts w:hint="eastAsia" w:ascii="宋体" w:hAnsi="宋体" w:cs="宋体"/>
          <w:color w:val="000000"/>
          <w:lang w:eastAsia="zh-CN"/>
        </w:rPr>
        <w:t xml:space="preserve">发包人（全称）：</w:t>
      </w:r>
      <w:r>
        <w:rPr>
          <w:rFonts w:hint="eastAsia" w:ascii="宋体" w:hAnsi="宋体" w:cs="宋体"/>
          <w:color w:val="000000"/>
          <w:u w:val="single"/>
          <w:lang w:eastAsia="zh-CN"/>
        </w:rPr>
        <w:t xml:space="preserve">南京中医药大学</w:t>
      </w:r>
      <w:r>
        <w:rPr>
          <w:rFonts w:ascii="宋体" w:hAnsi="宋体" w:cs="宋体"/>
          <w:color w:val="000000"/>
          <w:lang w:eastAsia="zh-CN"/>
        </w:rPr>
      </w:r>
      <w:r/>
    </w:p>
    <w:p>
      <w:pPr>
        <w:pStyle w:val="768"/>
        <w:spacing w:line="360" w:lineRule="auto"/>
        <w:rPr>
          <w:rFonts w:ascii="宋体" w:hAnsi="宋体" w:cs="宋体"/>
          <w:color w:val="000000"/>
          <w:u w:val="single"/>
          <w:lang w:eastAsia="zh-CN"/>
        </w:rPr>
      </w:pPr>
      <w:r>
        <w:rPr>
          <w:rFonts w:hint="eastAsia" w:ascii="宋体" w:hAnsi="宋体" w:cs="宋体"/>
          <w:color w:val="000000"/>
          <w:lang w:eastAsia="zh-CN"/>
        </w:rPr>
        <w:t xml:space="preserve">承包人（全称）：</w:t>
      </w:r>
      <w:r>
        <w:rPr>
          <w:rFonts w:ascii="宋体" w:hAnsi="宋体" w:cs="宋体"/>
          <w:color w:val="000000"/>
          <w:u w:val="single"/>
          <w:lang w:eastAsia="zh-CN"/>
        </w:rPr>
      </w:r>
      <w:r/>
    </w:p>
    <w:p>
      <w:pPr>
        <w:pStyle w:val="768"/>
        <w:ind w:firstLine="420"/>
        <w:spacing w:line="460" w:lineRule="exact"/>
        <w:rPr>
          <w:rFonts w:ascii="宋体" w:hAnsi="宋体" w:cs="宋体"/>
          <w:color w:val="000000"/>
          <w:lang w:eastAsia="zh-CN"/>
        </w:rPr>
      </w:pPr>
      <w:r>
        <w:rPr>
          <w:rFonts w:hint="eastAsia" w:ascii="宋体" w:hAnsi="宋体" w:cs="宋体"/>
          <w:color w:val="000000"/>
          <w:lang w:eastAsia="zh-CN"/>
        </w:rPr>
        <w:t xml:space="preserve">根据《中华人民共和国民法典》、《中华人民共和国建筑法》及有关法律规定，遵循平等、自愿、公平和诚实信用的原则，双方</w:t>
      </w:r>
      <w:r>
        <w:rPr>
          <w:rFonts w:hint="eastAsia" w:ascii="宋体" w:hAnsi="宋体" w:cs="宋体"/>
          <w:b/>
          <w:color w:val="000000"/>
          <w:u w:val="single"/>
          <w:lang w:eastAsia="zh-CN"/>
        </w:rPr>
        <w:t xml:space="preserve">就发包人</w:t>
      </w:r>
      <w:r>
        <w:rPr>
          <w:rFonts w:hint="eastAsia" w:ascii="宋体" w:hAnsi="宋体" w:cs="宋体"/>
          <w:b/>
          <w:color w:val="000000"/>
          <w:u w:val="single"/>
          <w:lang w:eastAsia="zh-CN"/>
        </w:rPr>
        <w:t xml:space="preserve">南京中医药大学</w:t>
      </w:r>
      <w:r>
        <w:rPr>
          <w:rFonts w:hint="eastAsia" w:ascii="宋体" w:hAnsi="宋体" w:cs="宋体"/>
          <w:b/>
          <w:color w:val="000000"/>
          <w:u w:val="single"/>
          <w:lang w:eastAsia="zh-CN"/>
        </w:rPr>
        <w:t xml:space="preserve">B14人才科研用房改造项目（含细胞房建设） </w:t>
      </w:r>
      <w:r>
        <w:rPr>
          <w:rFonts w:hint="eastAsia" w:ascii="宋体" w:hAnsi="宋体" w:cs="宋体"/>
          <w:color w:val="000000"/>
          <w:lang w:eastAsia="zh-CN"/>
        </w:rPr>
        <w:t xml:space="preserve">及有关事项协商一致，共同达成如下协议：</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一、工程概况</w:t>
      </w:r>
      <w:r>
        <w:rPr>
          <w:rFonts w:ascii="宋体" w:hAnsi="宋体" w:cs="宋体"/>
          <w:color w:val="000000"/>
          <w:lang w:eastAsia="zh-CN"/>
        </w:rPr>
      </w:r>
      <w:r/>
    </w:p>
    <w:p>
      <w:pPr>
        <w:spacing w:line="460" w:lineRule="exact"/>
        <w:rPr>
          <w:rFonts w:ascii="宋体" w:hAnsi="宋体" w:cs="宋体"/>
          <w:color w:val="000000"/>
          <w:u w:val="single"/>
          <w:lang w:eastAsia="zh-CN"/>
        </w:rPr>
      </w:pPr>
      <w:r>
        <w:rPr>
          <w:rFonts w:hint="eastAsia" w:ascii="宋体" w:hAnsi="宋体" w:cs="宋体"/>
          <w:color w:val="000000"/>
          <w:lang w:eastAsia="zh-CN"/>
        </w:rPr>
        <w:t xml:space="preserve">1.工程名称</w:t>
      </w:r>
      <w:r>
        <w:rPr>
          <w:rFonts w:hint="eastAsia" w:ascii="宋体" w:hAnsi="宋体" w:cs="宋体"/>
          <w:b/>
          <w:bCs/>
          <w:color w:val="000000"/>
          <w:u w:val="single"/>
          <w:lang w:eastAsia="zh-CN"/>
        </w:rPr>
        <w:t xml:space="preserve">：</w:t>
      </w:r>
      <w:r>
        <w:rPr>
          <w:rFonts w:hint="eastAsia" w:ascii="宋体" w:hAnsi="宋体" w:cs="宋体"/>
          <w:b/>
          <w:bCs/>
          <w:color w:val="000000"/>
          <w:u w:val="single"/>
          <w:lang w:eastAsia="zh-CN"/>
        </w:rPr>
        <w:t xml:space="preserve">南京中医药大学</w:t>
      </w:r>
      <w:r>
        <w:rPr>
          <w:rFonts w:hint="eastAsia" w:ascii="宋体" w:hAnsi="宋体" w:cs="宋体"/>
          <w:b/>
          <w:color w:val="000000"/>
          <w:u w:val="single"/>
          <w:lang w:eastAsia="zh-CN"/>
        </w:rPr>
        <w:t xml:space="preserve">B14人才科研用房改造项目（含细胞房建设） </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2.工程地点：</w:t>
      </w:r>
      <w:r>
        <w:rPr>
          <w:rFonts w:hint="eastAsia" w:ascii="宋体" w:hAnsi="宋体" w:cs="宋体"/>
          <w:color w:val="000000"/>
          <w:u w:val="single"/>
          <w:lang w:eastAsia="zh-CN"/>
        </w:rPr>
        <w:t xml:space="preserve">南京中医药大学</w:t>
      </w:r>
      <w:r>
        <w:rPr>
          <w:rFonts w:hint="eastAsia" w:ascii="宋体" w:hAnsi="宋体" w:cs="宋体"/>
          <w:color w:val="000000"/>
          <w:u w:val="single"/>
          <w:lang w:val="en-US" w:eastAsia="zh-CN"/>
        </w:rPr>
        <w:t xml:space="preserve">仙林</w:t>
      </w:r>
      <w:r>
        <w:rPr>
          <w:rFonts w:hint="eastAsia" w:ascii="宋体" w:hAnsi="宋体" w:cs="宋体"/>
          <w:color w:val="000000"/>
          <w:u w:val="single"/>
          <w:lang w:eastAsia="zh-CN"/>
        </w:rPr>
        <w:t xml:space="preserve">校区</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3.工程立项批准文号：/</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4.资金来源：</w:t>
      </w:r>
      <w:r>
        <w:rPr>
          <w:rFonts w:hint="eastAsia" w:ascii="宋体" w:hAnsi="宋体" w:cs="宋体"/>
          <w:color w:val="000000"/>
          <w:u w:val="single"/>
          <w:lang w:eastAsia="zh-CN"/>
        </w:rPr>
        <w:t xml:space="preserve">财政资金。</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5.工程内容：承包人承接的工程内容为</w:t>
      </w:r>
      <w:r>
        <w:rPr>
          <w:rFonts w:hint="eastAsia" w:ascii="宋体" w:hAnsi="宋体" w:cs="宋体"/>
          <w:color w:val="000000"/>
          <w:lang w:eastAsia="zh-CN"/>
        </w:rPr>
        <w:t xml:space="preserve">南京</w:t>
      </w:r>
      <w:r>
        <w:rPr>
          <w:rFonts w:hint="eastAsia" w:ascii="宋体" w:hAnsi="宋体" w:cs="宋体"/>
          <w:color w:val="000000"/>
          <w:lang w:eastAsia="zh-CN"/>
        </w:rPr>
        <w:t xml:space="preserve">中医药</w:t>
      </w:r>
      <w:r>
        <w:rPr>
          <w:rFonts w:hint="eastAsia" w:ascii="宋体" w:hAnsi="宋体" w:cs="宋体"/>
          <w:color w:val="000000"/>
          <w:lang w:eastAsia="zh-CN"/>
        </w:rPr>
        <w:t xml:space="preserve">大学</w:t>
      </w:r>
      <w:r>
        <w:rPr>
          <w:rFonts w:hint="eastAsia" w:ascii="宋体" w:hAnsi="宋体" w:cs="宋体"/>
          <w:color w:val="000000"/>
          <w:lang w:eastAsia="zh-CN"/>
        </w:rPr>
        <w:t xml:space="preserve">B14人才科研用房改造项目（含细胞房建设），</w:t>
      </w:r>
      <w:r>
        <w:rPr>
          <w:rFonts w:hint="eastAsia" w:ascii="宋体" w:hAnsi="宋体" w:cs="宋体"/>
          <w:color w:val="000000"/>
          <w:lang w:val="en-US" w:eastAsia="zh-CN"/>
        </w:rPr>
        <w:t xml:space="preserve">项目范围包含</w:t>
      </w:r>
      <w:r>
        <w:rPr>
          <w:rFonts w:hint="eastAsia" w:ascii="宋体" w:hAnsi="宋体" w:eastAsia="宋体" w:cs="宋体"/>
          <w:color w:val="000000"/>
          <w:szCs w:val="21"/>
          <w:lang w:val="en-US" w:eastAsia="zh-CN"/>
        </w:rPr>
        <w:t xml:space="preserve">包括但不限于</w:t>
      </w:r>
      <w:r>
        <w:rPr>
          <w:rFonts w:hint="eastAsia" w:ascii="宋体" w:hAnsi="宋体" w:eastAsia="宋体" w:cs="宋体"/>
          <w:color w:val="000000"/>
          <w:szCs w:val="21"/>
        </w:rPr>
        <w:t xml:space="preserve">实验室基础装修及水电改造等。内部用房包含：理化实验室、细胞房、气瓶间、设备间、办公室及学生自习室。内部设施及设备包含：实验中央台、边台、通风橱、万向罩、净化空调、试剂柜、超净工作台、生物安全柜、通排风系统、门禁系统、监控系统等。具体详见工程量清单及图纸。</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群体工程应附《承包人承揽工程项目一览表》。</w:t>
      </w:r>
      <w:r>
        <w:rPr>
          <w:rFonts w:ascii="宋体" w:hAnsi="宋体" w:cs="宋体"/>
          <w:color w:val="000000"/>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lang w:eastAsia="zh-CN"/>
        </w:rPr>
        <w:t xml:space="preserve">6.工程承包范围：</w:t>
      </w:r>
      <w:r>
        <w:rPr>
          <w:rFonts w:hint="eastAsia" w:ascii="宋体" w:hAnsi="宋体" w:cs="宋体"/>
          <w:color w:val="000000"/>
          <w:u w:val="single"/>
          <w:lang w:eastAsia="zh-CN"/>
        </w:rPr>
        <w:t xml:space="preserve">本合同约定的全部工程内容，以及</w:t>
      </w:r>
      <w:r>
        <w:rPr>
          <w:rFonts w:hint="eastAsia" w:ascii="宋体" w:hAnsi="宋体" w:cs="宋体"/>
          <w:bCs/>
          <w:color w:val="000000"/>
          <w:u w:val="single"/>
          <w:lang w:eastAsia="zh-CN"/>
        </w:rPr>
        <w:t xml:space="preserve">施工图纸、工程量清单、招标文件、投标文件等所示的全部工程内容。</w:t>
      </w:r>
      <w:r>
        <w:rPr>
          <w:rFonts w:hint="eastAsia" w:ascii="宋体" w:hAnsi="宋体" w:cs="宋体"/>
          <w:color w:val="000000"/>
          <w:u w:val="single"/>
          <w:lang w:eastAsia="zh-CN"/>
        </w:rPr>
        <w:t xml:space="preserve">请承包人自行了解本工程周边环境及交通情况。</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二、合同工期</w:t>
      </w:r>
      <w:r>
        <w:rPr>
          <w:rFonts w:ascii="宋体" w:hAnsi="宋体" w:cs="宋体"/>
          <w:color w:val="000000"/>
          <w:lang w:eastAsia="zh-CN"/>
        </w:rPr>
      </w:r>
      <w:r/>
    </w:p>
    <w:p>
      <w:pPr>
        <w:pStyle w:val="768"/>
        <w:spacing w:line="460" w:lineRule="exact"/>
        <w:rPr>
          <w:rFonts w:ascii="宋体" w:hAnsi="宋体" w:cs="宋体"/>
          <w:color w:val="000000"/>
          <w:sz w:val="22"/>
          <w:szCs w:val="22"/>
          <w:lang w:eastAsia="zh-CN"/>
        </w:rPr>
      </w:pPr>
      <w:r>
        <w:rPr>
          <w:rFonts w:hint="eastAsia" w:ascii="宋体" w:hAnsi="宋体" w:cs="宋体"/>
          <w:color w:val="000000"/>
          <w:lang w:eastAsia="zh-CN"/>
        </w:rPr>
        <w:t xml:space="preserve">工期总日历天数</w:t>
      </w:r>
      <w:r>
        <w:rPr>
          <w:rFonts w:hint="eastAsia" w:ascii="宋体" w:hAnsi="宋体" w:cs="宋体"/>
          <w:b/>
          <w:bCs/>
          <w:color w:val="000000"/>
          <w:lang w:eastAsia="zh-CN"/>
        </w:rPr>
        <w:t xml:space="preserve">：</w:t>
      </w:r>
      <w:r>
        <w:rPr>
          <w:rFonts w:hint="eastAsia" w:ascii="宋体" w:hAnsi="宋体" w:eastAsia="宋体" w:cs="宋体"/>
          <w:color w:val="000000"/>
          <w:szCs w:val="21"/>
          <w:lang w:val="en-US" w:eastAsia="zh-CN"/>
        </w:rPr>
        <w:t xml:space="preserve">50</w:t>
      </w:r>
      <w:r>
        <w:rPr>
          <w:rFonts w:hint="eastAsia" w:ascii="宋体" w:hAnsi="宋体" w:eastAsia="宋体" w:cs="宋体"/>
          <w:color w:val="000000"/>
          <w:szCs w:val="21"/>
        </w:rPr>
        <w:t xml:space="preserve">日历天。即本工程自发包人下达的书面开工令载明的开工之日起【</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0】日历天竣工，同时应确保至迟于【2026年08月25日】日前全部施工完成。</w:t>
      </w:r>
      <w:r>
        <w:rPr>
          <w:rFonts w:ascii="宋体" w:hAnsi="宋体" w:cs="宋体"/>
          <w:color w:val="000000"/>
          <w:sz w:val="22"/>
          <w:szCs w:val="22"/>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三、质量标准</w:t>
      </w:r>
      <w:r>
        <w:rPr>
          <w:rFonts w:ascii="宋体" w:hAnsi="宋体" w:cs="宋体"/>
          <w:color w:val="000000"/>
          <w:lang w:eastAsia="zh-CN"/>
        </w:rPr>
      </w:r>
      <w:r/>
    </w:p>
    <w:p>
      <w:pPr>
        <w:pStyle w:val="768"/>
        <w:jc w:val="left"/>
        <w:spacing w:after="0" w:line="378" w:lineRule="exact"/>
        <w:rPr>
          <w:color w:val="000000"/>
          <w:u w:val="single"/>
        </w:rPr>
      </w:pPr>
      <w:r>
        <w:rPr>
          <w:rFonts w:hint="eastAsia" w:ascii="宋体" w:hAnsi="宋体" w:cs="宋体"/>
          <w:color w:val="000000"/>
          <w:lang w:eastAsia="zh-CN"/>
        </w:rPr>
        <w:t xml:space="preserve">工程质量应符合：</w:t>
      </w:r>
      <w:r>
        <w:rPr>
          <w:rFonts w:ascii="宋体" w:hAnsi="宋体" w:eastAsia="宋体" w:cs="宋体"/>
          <w:color w:val="000000"/>
          <w:sz w:val="21"/>
          <w:u w:val="single"/>
        </w:rPr>
        <w:t xml:space="preserve">1、符合国家现行质量验收标准，《建筑工程施工质量验收统一标准》，合同约定的其他要求；</w:t>
      </w:r>
      <w:r>
        <w:rPr>
          <w:color w:val="000000"/>
          <w:u w:val="single"/>
        </w:rPr>
      </w:r>
      <w:r/>
    </w:p>
    <w:p>
      <w:pPr>
        <w:pStyle w:val="768"/>
        <w:jc w:val="left"/>
        <w:spacing w:before="0" w:after="0" w:line="378" w:lineRule="exact"/>
        <w:rPr>
          <w:color w:val="000000"/>
          <w:u w:val="single"/>
        </w:rPr>
      </w:pPr>
      <w:r>
        <w:rPr>
          <w:rFonts w:ascii="宋体" w:hAnsi="宋体" w:eastAsia="宋体" w:cs="宋体"/>
          <w:color w:val="000000"/>
          <w:sz w:val="21"/>
          <w:u w:val="single"/>
        </w:rPr>
        <w:t xml:space="preserve">2、实验室设施及设备满足招标文件参数要求，相关设施及设备品牌需在投标时明确（不得调整变更），项目竣工后配合校方进行资产入库；</w:t>
      </w:r>
      <w:r>
        <w:rPr>
          <w:color w:val="000000"/>
          <w:u w:val="single"/>
        </w:rPr>
      </w:r>
      <w:r/>
    </w:p>
    <w:p>
      <w:pPr>
        <w:pStyle w:val="768"/>
        <w:jc w:val="left"/>
        <w:spacing w:before="0" w:after="0" w:line="378" w:lineRule="exact"/>
        <w:rPr>
          <w:color w:val="000000"/>
          <w:u w:val="single"/>
        </w:rPr>
      </w:pPr>
      <w:r>
        <w:rPr>
          <w:rFonts w:ascii="宋体" w:hAnsi="宋体" w:eastAsia="宋体" w:cs="宋体"/>
          <w:color w:val="000000"/>
          <w:sz w:val="21"/>
          <w:u w:val="single"/>
        </w:rPr>
        <w:t xml:space="preserve">3、满足环保要求。</w:t>
      </w:r>
      <w:r>
        <w:rPr>
          <w:color w:val="000000"/>
          <w:u w:val="single"/>
        </w:rPr>
      </w:r>
      <w:r/>
    </w:p>
    <w:p>
      <w:pPr>
        <w:pStyle w:val="768"/>
        <w:spacing w:line="460" w:lineRule="exact"/>
        <w:rPr>
          <w:rFonts w:ascii="宋体" w:hAnsi="宋体" w:cs="宋体"/>
          <w:color w:val="000000"/>
          <w:lang w:eastAsia="zh-CN"/>
        </w:rPr>
      </w:pP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四、签约合同价与合同价格形式</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1.签约合同价：</w:t>
      </w:r>
      <w:r>
        <w:rPr>
          <w:rFonts w:ascii="宋体" w:hAnsi="宋体" w:cs="宋体"/>
          <w:color w:val="000000"/>
          <w:lang w:eastAsia="zh-CN"/>
        </w:rPr>
      </w:r>
      <w:r/>
    </w:p>
    <w:p>
      <w:pPr>
        <w:pStyle w:val="768"/>
        <w:spacing w:line="460" w:lineRule="exact"/>
        <w:rPr>
          <w:rFonts w:ascii="宋体" w:hAnsi="宋体" w:cs="宋体"/>
          <w:b/>
          <w:bCs/>
          <w:color w:val="000000"/>
          <w:lang w:eastAsia="zh-CN"/>
        </w:rPr>
      </w:pPr>
      <w:r>
        <w:rPr>
          <w:rFonts w:hint="eastAsia" w:ascii="宋体" w:hAnsi="宋体" w:cs="宋体"/>
          <w:b/>
          <w:bCs/>
          <w:color w:val="000000"/>
          <w:lang w:eastAsia="zh-CN"/>
        </w:rPr>
        <w:t xml:space="preserve">人民币（大写）：</w:t>
      </w:r>
      <w:r>
        <w:rPr>
          <w:rFonts w:hint="eastAsia" w:ascii="宋体" w:hAnsi="宋体" w:cs="宋体"/>
          <w:b/>
          <w:bCs/>
          <w:color w:val="000000"/>
          <w:u w:val="single"/>
          <w:lang w:eastAsia="zh-CN"/>
        </w:rPr>
        <w:t xml:space="preserve">           </w:t>
      </w:r>
      <w:r>
        <w:rPr>
          <w:rFonts w:hint="eastAsia" w:ascii="宋体" w:hAnsi="宋体" w:cs="宋体"/>
          <w:b/>
          <w:bCs/>
          <w:color w:val="000000"/>
          <w:lang w:eastAsia="zh-CN"/>
        </w:rPr>
        <w:t xml:space="preserve">（¥ </w:t>
      </w:r>
      <w:r>
        <w:rPr>
          <w:rFonts w:hint="eastAsia" w:ascii="宋体" w:hAnsi="宋体" w:cs="宋体"/>
          <w:b/>
          <w:bCs/>
          <w:color w:val="000000"/>
          <w:u w:val="single"/>
          <w:lang w:eastAsia="zh-CN"/>
        </w:rPr>
        <w:t xml:space="preserve">           </w:t>
      </w:r>
      <w:r>
        <w:rPr>
          <w:rFonts w:hint="eastAsia" w:ascii="宋体" w:hAnsi="宋体" w:cs="宋体"/>
          <w:b/>
          <w:bCs/>
          <w:color w:val="000000"/>
          <w:lang w:eastAsia="zh-CN"/>
        </w:rPr>
        <w:t xml:space="preserve">，含税金），</w:t>
      </w:r>
      <w:r>
        <w:rPr>
          <w:rFonts w:hint="eastAsia" w:ascii="宋体" w:hAnsi="宋体" w:cs="宋体"/>
          <w:b/>
          <w:bCs/>
          <w:color w:val="000000"/>
          <w:lang w:val="en-US" w:eastAsia="zh-CN"/>
        </w:rPr>
        <w:t xml:space="preserve">为合同暂定价</w:t>
      </w:r>
      <w:r>
        <w:rPr>
          <w:rFonts w:hint="eastAsia" w:ascii="宋体" w:hAnsi="宋体" w:cs="宋体"/>
          <w:b/>
          <w:bCs/>
          <w:color w:val="000000"/>
          <w:lang w:eastAsia="zh-CN"/>
        </w:rPr>
        <w:t xml:space="preserve">，</w:t>
      </w:r>
      <w:r>
        <w:rPr>
          <w:rFonts w:ascii="宋体" w:hAnsi="宋体" w:cs="宋体"/>
          <w:b/>
          <w:bCs/>
          <w:color w:val="000000"/>
          <w:lang w:eastAsia="zh-CN"/>
        </w:rPr>
      </w:r>
      <w:r/>
    </w:p>
    <w:p>
      <w:pPr>
        <w:pStyle w:val="768"/>
        <w:spacing w:line="460" w:lineRule="exact"/>
        <w:rPr>
          <w:rFonts w:ascii="宋体" w:hAnsi="宋体" w:cs="宋体"/>
          <w:b/>
          <w:bCs/>
          <w:color w:val="000000"/>
          <w:lang w:eastAsia="zh-CN"/>
        </w:rPr>
      </w:pPr>
      <w:r>
        <w:rPr>
          <w:rFonts w:hint="eastAsia" w:ascii="宋体" w:hAnsi="宋体" w:cs="宋体"/>
          <w:b/>
          <w:bCs/>
          <w:color w:val="000000"/>
          <w:lang w:eastAsia="zh-CN"/>
        </w:rPr>
        <w:t xml:space="preserve">双方确认本合同最终结算价以发包人单方审计的审定价为准；</w:t>
      </w:r>
      <w:r>
        <w:rPr>
          <w:rFonts w:ascii="宋体" w:hAnsi="宋体" w:cs="宋体"/>
          <w:b/>
          <w:bCs/>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其中：</w:t>
      </w:r>
      <w:r>
        <w:rPr>
          <w:rFonts w:ascii="宋体" w:hAnsi="宋体" w:cs="宋体"/>
          <w:color w:val="000000"/>
          <w:lang w:eastAsia="zh-CN"/>
        </w:rPr>
      </w:r>
      <w:r/>
    </w:p>
    <w:p>
      <w:pPr>
        <w:pStyle w:val="768"/>
        <w:numPr>
          <w:ilvl w:val="0"/>
          <w:numId w:val="7"/>
        </w:numPr>
        <w:spacing w:line="460" w:lineRule="exact"/>
        <w:rPr>
          <w:rFonts w:ascii="宋体" w:hAnsi="宋体" w:cs="宋体"/>
          <w:color w:val="000000"/>
          <w:lang w:eastAsia="zh-CN"/>
        </w:rPr>
      </w:pPr>
      <w:r>
        <w:rPr>
          <w:rFonts w:hint="eastAsia" w:ascii="宋体" w:hAnsi="宋体" w:cs="宋体"/>
          <w:color w:val="000000"/>
          <w:lang w:eastAsia="zh-CN"/>
        </w:rPr>
        <w:t xml:space="preserve">安全文明施工费：</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人民币（大写：        ） (¥：        )；</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（2）材料和工程设备暂估价金额：</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人民币（大写）</w:t>
      </w:r>
      <w:r>
        <w:rPr>
          <w:rFonts w:hint="eastAsia" w:ascii="宋体" w:hAnsi="宋体" w:cs="宋体"/>
          <w:b/>
          <w:bCs/>
          <w:color w:val="000000"/>
          <w:u w:val="single"/>
          <w:lang w:eastAsia="zh-CN"/>
        </w:rPr>
        <w:t xml:space="preserve">           </w:t>
      </w:r>
      <w:r>
        <w:rPr>
          <w:rFonts w:hint="eastAsia" w:ascii="宋体" w:hAnsi="宋体" w:cs="宋体"/>
          <w:color w:val="000000"/>
          <w:lang w:eastAsia="zh-CN"/>
        </w:rPr>
        <w:t xml:space="preserve">(¥</w:t>
      </w:r>
      <w:r>
        <w:rPr>
          <w:rFonts w:hint="eastAsia" w:ascii="宋体" w:hAnsi="宋体" w:cs="宋体"/>
          <w:b/>
          <w:bCs/>
          <w:color w:val="000000"/>
          <w:u w:val="single"/>
          <w:lang w:eastAsia="zh-CN"/>
        </w:rPr>
        <w:t xml:space="preserve">           </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（3）专业工程暂估价金额：</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人民币（大写）</w:t>
      </w:r>
      <w:r>
        <w:rPr>
          <w:rFonts w:hint="eastAsia" w:ascii="宋体" w:hAnsi="宋体" w:cs="宋体"/>
          <w:b/>
          <w:bCs/>
          <w:color w:val="000000"/>
          <w:u w:val="single"/>
          <w:lang w:eastAsia="zh-CN"/>
        </w:rPr>
        <w:t xml:space="preserve">           </w:t>
      </w:r>
      <w:r>
        <w:rPr>
          <w:rFonts w:hint="eastAsia" w:ascii="宋体" w:hAnsi="宋体" w:cs="宋体"/>
          <w:color w:val="000000"/>
          <w:lang w:eastAsia="zh-CN"/>
        </w:rPr>
        <w:t xml:space="preserve">(¥</w:t>
      </w:r>
      <w:r>
        <w:rPr>
          <w:rFonts w:hint="eastAsia" w:ascii="宋体" w:hAnsi="宋体" w:cs="宋体"/>
          <w:b/>
          <w:bCs/>
          <w:color w:val="000000"/>
          <w:u w:val="single"/>
          <w:lang w:eastAsia="zh-CN"/>
        </w:rPr>
        <w:t xml:space="preserve">           </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（4）暂列金额：</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人民币（大写）</w:t>
      </w:r>
      <w:r>
        <w:rPr>
          <w:rFonts w:hint="eastAsia" w:ascii="宋体" w:hAnsi="宋体" w:cs="宋体"/>
          <w:b/>
          <w:bCs/>
          <w:color w:val="000000"/>
          <w:u w:val="single"/>
          <w:lang w:eastAsia="zh-CN"/>
        </w:rPr>
        <w:t xml:space="preserve">            </w:t>
      </w:r>
      <w:r>
        <w:rPr>
          <w:rFonts w:hint="eastAsia" w:ascii="宋体" w:hAnsi="宋体" w:cs="宋体"/>
          <w:color w:val="000000"/>
          <w:lang w:eastAsia="zh-CN"/>
        </w:rPr>
        <w:t xml:space="preserve">(¥</w:t>
      </w:r>
      <w:r>
        <w:rPr>
          <w:rFonts w:hint="eastAsia" w:ascii="宋体" w:hAnsi="宋体" w:cs="宋体"/>
          <w:b/>
          <w:bCs/>
          <w:color w:val="000000"/>
          <w:u w:val="single"/>
          <w:lang w:eastAsia="zh-CN"/>
        </w:rPr>
        <w:t xml:space="preserve">           </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360" w:lineRule="auto"/>
        <w:rPr>
          <w:rFonts w:ascii="宋体" w:hAnsi="宋体" w:cs="宋体"/>
          <w:color w:val="000000"/>
          <w:lang w:eastAsia="zh-CN"/>
        </w:rPr>
      </w:pPr>
      <w:r>
        <w:rPr>
          <w:rFonts w:hint="eastAsia" w:ascii="宋体" w:hAnsi="宋体" w:cs="宋体"/>
          <w:color w:val="000000"/>
          <w:lang w:eastAsia="zh-CN"/>
        </w:rPr>
        <w:t xml:space="preserve">2.合同价格形式：</w:t>
      </w:r>
      <w:r>
        <w:rPr>
          <w:rFonts w:hint="eastAsia" w:ascii="宋体" w:hAnsi="宋体" w:cs="宋体"/>
          <w:color w:val="000000"/>
          <w:u w:val="single"/>
          <w:lang w:eastAsia="zh-CN"/>
        </w:rPr>
        <w:t xml:space="preserve">固定综合单价合同</w:t>
      </w:r>
      <w:r>
        <w:rPr>
          <w:rFonts w:hint="eastAsia" w:ascii="宋体" w:hAnsi="宋体" w:cs="宋体"/>
          <w:color w:val="000000"/>
          <w:lang w:eastAsia="zh-CN"/>
        </w:rPr>
        <w:t xml:space="preserve">。</w:t>
      </w:r>
      <w:r>
        <w:rPr>
          <w:rFonts w:ascii="宋体" w:hAnsi="宋体" w:cs="宋体"/>
          <w:color w:val="000000"/>
          <w:lang w:eastAsia="zh-CN"/>
        </w:rPr>
      </w:r>
      <w:r/>
    </w:p>
    <w:p>
      <w:pPr>
        <w:pStyle w:val="793"/>
        <w:ind w:firstLine="440"/>
        <w:spacing w:line="360" w:lineRule="auto"/>
        <w:tabs>
          <w:tab w:val="left" w:pos="0" w:leader="none"/>
          <w:tab w:val="left" w:pos="993" w:leader="none"/>
          <w:tab w:val="left" w:pos="1134" w:leader="none"/>
        </w:tabs>
        <w:rPr>
          <w:rFonts w:ascii="宋体" w:hAnsi="宋体" w:cs="宋体"/>
          <w:b/>
          <w:color w:val="000000"/>
          <w:lang w:eastAsia="zh-CN"/>
        </w:rPr>
      </w:pPr>
      <w:r>
        <w:rPr>
          <w:rFonts w:hint="eastAsia" w:ascii="宋体" w:hAnsi="宋体" w:cs="宋体"/>
          <w:color w:val="000000"/>
          <w:u w:val="single"/>
          <w:lang w:eastAsia="zh-CN"/>
        </w:rPr>
        <w:t xml:space="preserve">按照施工图和工程量清单采取固定综合单价；任何情况下综合单价不变，决算时按实际工程量乘以综合单价计算</w:t>
      </w:r>
      <w:r>
        <w:rPr>
          <w:rFonts w:hint="eastAsia" w:ascii="宋体" w:hAnsi="宋体" w:cs="宋体"/>
          <w:color w:val="000000"/>
          <w:lang w:eastAsia="zh-CN"/>
        </w:rPr>
        <w:t xml:space="preserve">。</w:t>
      </w:r>
      <w:r>
        <w:rPr>
          <w:rFonts w:hint="eastAsia" w:ascii="宋体" w:hAnsi="宋体" w:cs="宋体"/>
          <w:b/>
          <w:color w:val="000000"/>
          <w:lang w:eastAsia="zh-CN"/>
        </w:rPr>
        <w:t xml:space="preserve">非发包人需求且书面认可的变化导致的变更由承包人自行承担相关费用。</w:t>
      </w:r>
      <w:r>
        <w:rPr>
          <w:rFonts w:ascii="宋体" w:hAnsi="宋体" w:cs="宋体"/>
          <w:b/>
          <w:color w:val="000000"/>
          <w:lang w:eastAsia="zh-CN"/>
        </w:rPr>
      </w:r>
      <w:r/>
    </w:p>
    <w:p>
      <w:pPr>
        <w:pStyle w:val="768"/>
        <w:spacing w:line="360" w:lineRule="auto"/>
        <w:rPr>
          <w:rFonts w:ascii="宋体" w:hAnsi="宋体" w:cs="宋体"/>
          <w:color w:val="000000"/>
          <w:lang w:eastAsia="zh-CN"/>
        </w:rPr>
      </w:pPr>
      <w:r>
        <w:rPr>
          <w:rFonts w:hint="eastAsia" w:ascii="宋体" w:hAnsi="宋体" w:cs="宋体"/>
          <w:color w:val="000000"/>
          <w:lang w:eastAsia="zh-CN"/>
        </w:rPr>
        <w:t xml:space="preserve">五、项目经理和项目其他主要管理人员（现场技术负责人、施工员、质量员、安全员、资料员）</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承包人项目经理：</w:t>
      </w:r>
      <w:r>
        <w:rPr>
          <w:rFonts w:hint="eastAsia" w:ascii="宋体" w:hAnsi="宋体" w:cs="宋体"/>
          <w:color w:val="000000"/>
          <w:u w:val="single"/>
          <w:lang w:eastAsia="zh-CN"/>
        </w:rPr>
        <w:t xml:space="preserve">               ，联系方式：        </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项目其他主要管理人员：</w:t>
      </w:r>
      <w:r>
        <w:rPr>
          <w:rFonts w:hint="eastAsia" w:ascii="宋体" w:hAnsi="宋体" w:cs="宋体"/>
          <w:color w:val="000000"/>
          <w:u w:val="single"/>
          <w:lang w:eastAsia="zh-CN"/>
        </w:rPr>
        <w:t xml:space="preserve">         ，联系方式：        </w:t>
      </w:r>
      <w:r>
        <w:rPr>
          <w:rFonts w:hint="eastAsia" w:ascii="宋体" w:hAnsi="宋体" w:cs="宋体"/>
          <w:color w:val="000000"/>
          <w:lang w:eastAsia="zh-CN"/>
        </w:rPr>
        <w:t xml:space="preserve">。【填写投标响应文件列明的现场技术负责人、施工员、质量员、安全员、资料员信息】</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六、合同文件构成</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本协议书与下列文件一起构成合同文件：</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（1）中标（</w:t>
      </w:r>
      <w:r>
        <w:rPr>
          <w:rFonts w:hint="eastAsia" w:ascii="宋体" w:hAnsi="宋体" w:cs="宋体"/>
          <w:color w:val="000000"/>
          <w:lang w:val="en-US" w:eastAsia="zh-CN"/>
        </w:rPr>
        <w:t xml:space="preserve">成交</w:t>
      </w:r>
      <w:r>
        <w:rPr>
          <w:rFonts w:hint="eastAsia" w:ascii="宋体" w:hAnsi="宋体" w:cs="宋体"/>
          <w:color w:val="000000"/>
          <w:lang w:eastAsia="zh-CN"/>
        </w:rPr>
        <w:t xml:space="preserve">）通知书（如果有）；</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（2）投标函及其附录（如果有）；</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（3）专用合同条款及其附件；</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（4）通用合同条款；</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（5）技术标准和要求；</w:t>
      </w:r>
      <w:r>
        <w:rPr>
          <w:rFonts w:ascii="宋体" w:hAnsi="宋体" w:cs="宋体"/>
          <w:color w:val="000000"/>
          <w:lang w:eastAsia="zh-CN"/>
        </w:rPr>
      </w:r>
      <w:r/>
    </w:p>
    <w:p>
      <w:pPr>
        <w:pStyle w:val="793"/>
        <w:tabs>
          <w:tab w:val="left" w:pos="0" w:leader="none"/>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（6）图纸；</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（7）已标价工程量清单或预算书；</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（8）其他合同文件。</w:t>
      </w:r>
      <w:r>
        <w:rPr>
          <w:rFonts w:ascii="宋体" w:hAnsi="宋体" w:cs="宋体"/>
          <w:color w:val="000000"/>
          <w:lang w:eastAsia="zh-CN"/>
        </w:rPr>
      </w:r>
      <w:r/>
    </w:p>
    <w:p>
      <w:pPr>
        <w:pStyle w:val="768"/>
        <w:ind w:firstLine="420"/>
        <w:spacing w:line="460" w:lineRule="exact"/>
        <w:rPr>
          <w:rFonts w:ascii="宋体" w:hAnsi="宋体" w:cs="宋体"/>
          <w:color w:val="000000"/>
          <w:lang w:eastAsia="zh-CN"/>
        </w:rPr>
      </w:pPr>
      <w:r>
        <w:rPr>
          <w:rFonts w:hint="eastAsia" w:ascii="宋体" w:hAnsi="宋体" w:cs="宋体"/>
          <w:color w:val="000000"/>
          <w:lang w:eastAsia="zh-CN"/>
        </w:rPr>
        <w:t xml:space="preserve">在合同订立及履行过程中形成的与合同有关的文件均构成合同文件组成部分。</w:t>
      </w:r>
      <w:r>
        <w:rPr>
          <w:rFonts w:ascii="宋体" w:hAnsi="宋体" w:cs="宋体"/>
          <w:color w:val="000000"/>
          <w:lang w:eastAsia="zh-CN"/>
        </w:rPr>
      </w:r>
      <w:r/>
    </w:p>
    <w:p>
      <w:pPr>
        <w:pStyle w:val="768"/>
        <w:ind w:firstLine="420"/>
        <w:spacing w:line="460" w:lineRule="exact"/>
        <w:rPr>
          <w:rFonts w:ascii="宋体" w:hAnsi="宋体" w:cs="宋体"/>
          <w:color w:val="000000"/>
          <w:lang w:eastAsia="zh-CN"/>
        </w:rPr>
      </w:pPr>
      <w:r>
        <w:rPr>
          <w:rFonts w:hint="eastAsia" w:ascii="宋体" w:hAnsi="宋体" w:cs="宋体"/>
          <w:color w:val="000000"/>
          <w:lang w:eastAsia="zh-CN"/>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七、承诺</w:t>
      </w:r>
      <w:r>
        <w:rPr>
          <w:rFonts w:ascii="宋体" w:hAnsi="宋体" w:cs="宋体"/>
          <w:color w:val="000000"/>
          <w:lang w:eastAsia="zh-CN"/>
        </w:rPr>
      </w:r>
      <w:r/>
    </w:p>
    <w:p>
      <w:pPr>
        <w:pStyle w:val="768"/>
        <w:ind w:firstLine="420"/>
        <w:spacing w:line="460" w:lineRule="exact"/>
        <w:rPr>
          <w:rFonts w:ascii="宋体" w:hAnsi="宋体" w:cs="宋体"/>
          <w:color w:val="000000"/>
          <w:lang w:eastAsia="zh-CN"/>
        </w:rPr>
      </w:pPr>
      <w:r>
        <w:rPr>
          <w:rFonts w:hint="eastAsia" w:ascii="宋体" w:hAnsi="宋体" w:cs="宋体"/>
          <w:color w:val="000000"/>
          <w:lang w:eastAsia="zh-CN"/>
        </w:rPr>
        <w:t xml:space="preserve">1.发包人承诺按照法律规定履行项目审批手续、筹集工程建设资金并按照合同约定的期限和方式支付合同价款。</w:t>
      </w:r>
      <w:r>
        <w:rPr>
          <w:rFonts w:ascii="宋体" w:hAnsi="宋体" w:cs="宋体"/>
          <w:color w:val="000000"/>
          <w:lang w:eastAsia="zh-CN"/>
        </w:rPr>
      </w:r>
      <w:r/>
    </w:p>
    <w:p>
      <w:pPr>
        <w:pStyle w:val="768"/>
        <w:ind w:firstLine="420"/>
        <w:spacing w:line="460" w:lineRule="exact"/>
        <w:rPr>
          <w:rFonts w:ascii="宋体" w:hAnsi="宋体" w:cs="宋体"/>
          <w:color w:val="000000"/>
          <w:lang w:eastAsia="zh-CN"/>
        </w:rPr>
      </w:pPr>
      <w:r>
        <w:rPr>
          <w:rFonts w:hint="eastAsia" w:ascii="宋体" w:hAnsi="宋体" w:cs="宋体"/>
          <w:color w:val="000000"/>
          <w:lang w:eastAsia="zh-CN"/>
        </w:rPr>
        <w:t xml:space="preserve">2.承包人承诺按照法律规定及合同约定组织完成工程施工，确保工程质量和安全，不进行转包及违法分包，并在缺陷责任期及保修期内承担相应的工程维修责任。</w:t>
      </w:r>
      <w:r>
        <w:rPr>
          <w:rFonts w:ascii="宋体" w:hAnsi="宋体" w:cs="宋体"/>
          <w:color w:val="000000"/>
          <w:lang w:eastAsia="zh-CN"/>
        </w:rPr>
      </w:r>
      <w:r/>
    </w:p>
    <w:p>
      <w:pPr>
        <w:pStyle w:val="768"/>
        <w:ind w:firstLine="420"/>
        <w:spacing w:line="460" w:lineRule="exact"/>
        <w:rPr>
          <w:rFonts w:ascii="宋体" w:hAnsi="宋体" w:cs="宋体"/>
          <w:color w:val="000000"/>
          <w:lang w:eastAsia="zh-CN"/>
        </w:rPr>
      </w:pPr>
      <w:r>
        <w:rPr>
          <w:rFonts w:hint="eastAsia" w:ascii="宋体" w:hAnsi="宋体" w:cs="宋体"/>
          <w:color w:val="000000"/>
          <w:lang w:eastAsia="zh-CN"/>
        </w:rPr>
        <w:t xml:space="preserve">3.发包人和承包人通过招投标形式签订合同的，双方理解并承诺不再就同一工程另行签订与合同实质性内容相背离的协议。</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八、词语含义</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本协议书中词语含义与第二部分通用合同条款中赋予的含义相同。</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九、签订时间</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本合同于</w:t>
      </w:r>
      <w:r>
        <w:rPr>
          <w:rFonts w:hint="eastAsia" w:ascii="宋体" w:hAnsi="宋体" w:cs="宋体"/>
          <w:color w:val="000000"/>
          <w:u w:val="single"/>
          <w:lang w:eastAsia="zh-CN"/>
        </w:rPr>
        <w:t xml:space="preserve">    </w:t>
      </w:r>
      <w:r>
        <w:rPr>
          <w:rFonts w:hint="eastAsia" w:ascii="宋体" w:hAnsi="宋体" w:cs="宋体"/>
          <w:color w:val="000000"/>
          <w:u w:val="single"/>
          <w:lang w:val="en-US" w:eastAsia="zh-CN"/>
        </w:rPr>
        <w:t xml:space="preserve">   </w:t>
      </w:r>
      <w:r>
        <w:rPr>
          <w:rFonts w:hint="eastAsia" w:ascii="宋体" w:hAnsi="宋体" w:cs="宋体"/>
          <w:color w:val="000000"/>
          <w:u w:val="single"/>
          <w:lang w:eastAsia="zh-CN"/>
        </w:rPr>
        <w:t xml:space="preserve">年   月      日</w:t>
      </w:r>
      <w:r>
        <w:rPr>
          <w:rFonts w:hint="eastAsia" w:ascii="宋体" w:hAnsi="宋体" w:cs="宋体"/>
          <w:color w:val="000000"/>
          <w:lang w:eastAsia="zh-CN"/>
        </w:rPr>
        <w:t xml:space="preserve">签订。</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十、签订地点</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本合同在南京市栖霞区仙林大道138号签订。</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十一、补充协议</w:t>
      </w:r>
      <w:r>
        <w:rPr>
          <w:rFonts w:ascii="宋体" w:hAnsi="宋体" w:cs="宋体"/>
          <w:color w:val="000000"/>
          <w:lang w:eastAsia="zh-CN"/>
        </w:rPr>
      </w:r>
      <w:r/>
    </w:p>
    <w:p>
      <w:pPr>
        <w:pStyle w:val="768"/>
        <w:ind w:firstLine="420"/>
        <w:spacing w:line="460" w:lineRule="exact"/>
        <w:rPr>
          <w:rFonts w:ascii="宋体" w:hAnsi="宋体" w:cs="宋体"/>
          <w:color w:val="000000"/>
          <w:lang w:eastAsia="zh-CN"/>
        </w:rPr>
      </w:pPr>
      <w:r>
        <w:rPr>
          <w:rFonts w:hint="eastAsia" w:ascii="宋体" w:hAnsi="宋体" w:cs="宋体"/>
          <w:color w:val="000000"/>
          <w:lang w:eastAsia="zh-CN"/>
        </w:rPr>
        <w:t xml:space="preserve">合同未尽事宜，合同当事人另行签订补充协议，补充协议是本合同的组成部分。发包人需要在本工程项下追加部分项目的，在不改变合同其他条款的前提下，可以与承包人协商签订书面补充合同，但所有补充合同的合同价不得超过本合同合同价的10%，且本合同价格和各补充合同价格之和不得超过本项目采购预算。</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十二、合同生效</w:t>
      </w:r>
      <w:r>
        <w:rPr>
          <w:rFonts w:ascii="宋体" w:hAnsi="宋体" w:cs="宋体"/>
          <w:color w:val="000000"/>
          <w:lang w:eastAsia="zh-CN"/>
        </w:rPr>
      </w:r>
      <w:r/>
    </w:p>
    <w:p>
      <w:pPr>
        <w:pStyle w:val="768"/>
        <w:ind w:firstLine="420"/>
        <w:spacing w:line="460" w:lineRule="exact"/>
        <w:rPr>
          <w:rFonts w:ascii="宋体" w:hAnsi="宋体" w:cs="宋体"/>
          <w:color w:val="000000"/>
          <w:lang w:eastAsia="zh-CN"/>
        </w:rPr>
      </w:pPr>
      <w:r>
        <w:rPr>
          <w:rFonts w:hint="eastAsia" w:ascii="宋体" w:hAnsi="宋体" w:cs="宋体"/>
          <w:color w:val="000000"/>
          <w:lang w:eastAsia="zh-CN"/>
        </w:rPr>
        <w:t xml:space="preserve">本合同自</w:t>
      </w:r>
      <w:r>
        <w:rPr>
          <w:rFonts w:hint="eastAsia" w:ascii="宋体" w:hAnsi="宋体" w:cs="宋体"/>
          <w:bCs/>
          <w:color w:val="000000"/>
          <w:u w:val="single"/>
          <w:lang w:eastAsia="zh-CN"/>
        </w:rPr>
        <w:t xml:space="preserve">发包人、承包人双方法定代表人或其委托代理人签名并加盖单位印章（注：发包人加盖单位印章为发包人单位经济合同专用章）且发包人收到承包人按本合同约定提交的履约保证金后</w:t>
      </w:r>
      <w:r>
        <w:rPr>
          <w:rFonts w:hint="eastAsia" w:ascii="宋体" w:hAnsi="宋体" w:cs="宋体"/>
          <w:bCs/>
          <w:color w:val="000000"/>
          <w:lang w:eastAsia="zh-CN"/>
        </w:rPr>
        <w:t xml:space="preserve">生效</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十三、合同份数</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本合同一式</w:t>
      </w:r>
      <w:r>
        <w:rPr>
          <w:rFonts w:hint="eastAsia" w:ascii="宋体" w:hAnsi="宋体" w:cs="宋体"/>
          <w:color w:val="000000"/>
          <w:u w:val="single"/>
          <w:lang w:eastAsia="zh-CN"/>
        </w:rPr>
        <w:t xml:space="preserve">陆</w:t>
      </w:r>
      <w:r>
        <w:rPr>
          <w:rFonts w:hint="eastAsia" w:ascii="宋体" w:hAnsi="宋体" w:cs="宋体"/>
          <w:color w:val="000000"/>
          <w:lang w:eastAsia="zh-CN"/>
        </w:rPr>
        <w:t xml:space="preserve">份，均具有同等法律效力，发包人执</w:t>
      </w:r>
      <w:r>
        <w:rPr>
          <w:rFonts w:hint="eastAsia" w:ascii="宋体" w:hAnsi="宋体" w:cs="宋体"/>
          <w:color w:val="000000"/>
          <w:u w:val="single"/>
          <w:lang w:eastAsia="zh-CN"/>
        </w:rPr>
        <w:t xml:space="preserve">肆</w:t>
      </w:r>
      <w:r>
        <w:rPr>
          <w:rFonts w:hint="eastAsia" w:ascii="宋体" w:hAnsi="宋体" w:cs="宋体"/>
          <w:color w:val="000000"/>
          <w:lang w:eastAsia="zh-CN"/>
        </w:rPr>
        <w:t xml:space="preserve">份，承包人执</w:t>
      </w:r>
      <w:r>
        <w:rPr>
          <w:rFonts w:hint="eastAsia" w:ascii="宋体" w:hAnsi="宋体" w:cs="宋体"/>
          <w:color w:val="000000"/>
          <w:u w:val="single"/>
          <w:lang w:eastAsia="zh-CN"/>
        </w:rPr>
        <w:t xml:space="preserve">贰</w:t>
      </w:r>
      <w:r>
        <w:rPr>
          <w:rFonts w:hint="eastAsia" w:ascii="宋体" w:hAnsi="宋体" w:cs="宋体"/>
          <w:color w:val="000000"/>
          <w:lang w:eastAsia="zh-CN"/>
        </w:rPr>
        <w:t xml:space="preserve">份。</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ascii="宋体" w:hAnsi="宋体" w:cs="宋体"/>
          <w:color w:val="000000"/>
          <w:lang w:eastAsia="zh-CN"/>
        </w:rPr>
      </w:r>
      <w:r/>
    </w:p>
    <w:p>
      <w:pPr>
        <w:pStyle w:val="768"/>
        <w:spacing w:line="460" w:lineRule="exact"/>
        <w:rPr>
          <w:rFonts w:ascii="宋体" w:hAnsi="宋体" w:cs="宋体"/>
          <w:color w:val="000000"/>
          <w:lang w:eastAsia="zh-CN"/>
        </w:rPr>
      </w:pP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发包人： (盖章)                         承包人： (盖章)</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法定代表人或其委托代理人：              法定代表人或其委托代理人：</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（签名）                               （签名）</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统一社会信用代码：12320000466006818N     统一社会信用代码：</w:t>
      </w:r>
      <w:r>
        <w:rPr>
          <w:rFonts w:ascii="宋体" w:hAnsi="宋体" w:cs="宋体"/>
          <w:color w:val="000000"/>
          <w:lang w:eastAsia="zh-CN"/>
        </w:rPr>
      </w:r>
      <w:r/>
    </w:p>
    <w:p>
      <w:pPr>
        <w:pStyle w:val="768"/>
        <w:ind w:left="4560" w:hanging="3990"/>
        <w:spacing w:line="460" w:lineRule="exact"/>
        <w:rPr>
          <w:rFonts w:ascii="宋体" w:hAnsi="宋体" w:cs="宋体"/>
          <w:color w:val="000000"/>
          <w:lang w:eastAsia="zh-CN"/>
        </w:rPr>
      </w:pPr>
      <w:r>
        <w:rPr>
          <w:rFonts w:hint="eastAsia" w:ascii="宋体" w:hAnsi="宋体" w:cs="宋体"/>
          <w:color w:val="000000"/>
          <w:lang w:eastAsia="zh-CN"/>
        </w:rPr>
        <w:t xml:space="preserve">地址：南京市仙林大道 138 号             地址：</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邮政编码：210023                        邮政编码：</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法定代表人：                            法定代表人：</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委托代理人：                            委托代理人：</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电话：025-85811128                      电话：</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传真：/                                 传真：</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电子信箱：/                             电子信箱：</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开户银行：工行汉中门支行                开户银行：</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账号：4301010109001027264               账号：</w:t>
      </w:r>
      <w:r>
        <w:rPr>
          <w:rFonts w:ascii="宋体" w:hAnsi="宋体" w:cs="宋体"/>
          <w:color w:val="000000"/>
          <w:lang w:eastAsia="zh-CN"/>
        </w:rPr>
      </w:r>
      <w:r/>
    </w:p>
    <w:p>
      <w:pPr>
        <w:pStyle w:val="768"/>
        <w:jc w:val="center"/>
        <w:rPr>
          <w:rFonts w:ascii="宋体" w:hAnsi="宋体" w:cs="宋体"/>
          <w:b/>
          <w:bCs/>
          <w:color w:val="000000"/>
          <w:lang w:eastAsia="zh-CN"/>
        </w:rPr>
        <w:sectPr>
          <w:headerReference w:type="default" r:id="rId9"/>
          <w:footerReference w:type="default" r:id="rId11"/>
          <w:footerReference w:type="even" r:id="rId12"/>
          <w:footnotePr/>
          <w:endnotePr/>
          <w:type w:val="nextPage"/>
          <w:pgSz w:w="11906" w:h="16838" w:orient="portrait"/>
          <w:pgMar w:top="1440" w:right="1800" w:bottom="1440" w:left="1380" w:header="851" w:footer="992" w:gutter="0"/>
          <w:rtlGutter/>
          <w:cols w:num="1" w:sep="0" w:space="1701" w:equalWidth="1"/>
          <w:docGrid w:linePitch="360"/>
        </w:sectPr>
      </w:pPr>
      <w:r>
        <w:rPr>
          <w:rFonts w:ascii="宋体" w:hAnsi="宋体" w:cs="宋体"/>
          <w:b/>
          <w:bCs/>
          <w:color w:val="000000"/>
          <w:lang w:eastAsia="zh-CN"/>
        </w:rPr>
      </w:r>
      <w:r/>
    </w:p>
    <w:p>
      <w:pPr>
        <w:pStyle w:val="768"/>
        <w:jc w:val="center"/>
        <w:rPr>
          <w:rFonts w:ascii="宋体" w:hAnsi="宋体" w:cs="宋体"/>
          <w:b/>
          <w:bCs/>
          <w:color w:val="000000"/>
          <w:lang w:eastAsia="zh-CN"/>
        </w:rPr>
      </w:pPr>
      <w:r>
        <w:rPr>
          <w:rFonts w:hint="eastAsia" w:ascii="宋体" w:hAnsi="宋体" w:cs="宋体"/>
          <w:b/>
          <w:bCs/>
          <w:color w:val="000000"/>
          <w:lang w:eastAsia="zh-CN"/>
        </w:rPr>
        <w:t xml:space="preserve">第二部分通用合同条款</w:t>
      </w:r>
      <w:r>
        <w:rPr>
          <w:rFonts w:ascii="宋体" w:hAnsi="宋体" w:cs="宋体"/>
          <w:b/>
          <w:bCs/>
          <w:color w:val="000000"/>
          <w:lang w:eastAsia="zh-CN"/>
        </w:rPr>
      </w:r>
      <w:r/>
    </w:p>
    <w:p>
      <w:pPr>
        <w:pStyle w:val="768"/>
        <w:jc w:val="center"/>
        <w:rPr>
          <w:rFonts w:ascii="宋体" w:hAnsi="宋体" w:cs="宋体"/>
          <w:b/>
          <w:bCs/>
          <w:color w:val="000000"/>
          <w:lang w:eastAsia="zh-CN"/>
        </w:rPr>
      </w:pPr>
      <w:r>
        <w:rPr>
          <w:rFonts w:ascii="宋体" w:hAnsi="宋体" w:cs="宋体"/>
          <w:b/>
          <w:bCs/>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此部分采用《建设工程施工合同》范本（GF—2017—0201）中《第二部分通用条款》。</w:t>
      </w:r>
      <w:r>
        <w:rPr>
          <w:rFonts w:ascii="宋体" w:hAnsi="宋体" w:cs="宋体"/>
          <w:color w:val="000000"/>
          <w:lang w:eastAsia="zh-CN"/>
        </w:rPr>
      </w:r>
      <w:r/>
    </w:p>
    <w:p>
      <w:pPr>
        <w:pStyle w:val="768"/>
        <w:jc w:val="center"/>
        <w:rPr>
          <w:rFonts w:ascii="宋体" w:hAnsi="宋体" w:cs="宋体"/>
          <w:b/>
          <w:bCs/>
          <w:color w:val="000000"/>
          <w:lang w:eastAsia="zh-CN"/>
        </w:rPr>
      </w:pPr>
      <w:r>
        <w:rPr>
          <w:rFonts w:ascii="宋体" w:hAnsi="宋体" w:cs="宋体"/>
          <w:b/>
          <w:bCs/>
          <w:color w:val="000000"/>
          <w:lang w:eastAsia="zh-CN"/>
        </w:rPr>
      </w:r>
      <w:r/>
    </w:p>
    <w:p>
      <w:pPr>
        <w:pStyle w:val="768"/>
        <w:jc w:val="center"/>
        <w:rPr>
          <w:rFonts w:ascii="宋体" w:hAnsi="宋体" w:cs="宋体"/>
          <w:b/>
          <w:bCs/>
          <w:color w:val="000000"/>
          <w:lang w:eastAsia="zh-CN"/>
        </w:rPr>
      </w:pPr>
      <w:r>
        <w:rPr>
          <w:rFonts w:hint="eastAsia" w:ascii="宋体" w:hAnsi="宋体" w:cs="宋体"/>
          <w:b/>
          <w:bCs/>
          <w:color w:val="000000"/>
          <w:lang w:eastAsia="zh-CN"/>
        </w:rPr>
        <w:t xml:space="preserve">第三部分专用合同条款</w:t>
      </w:r>
      <w:r>
        <w:rPr>
          <w:rFonts w:ascii="宋体" w:hAnsi="宋体" w:cs="宋体"/>
          <w:b/>
          <w:bCs/>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 . 一般约定</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1.1 词语定义</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1.1.1合同</w:t>
      </w:r>
      <w:r>
        <w:rPr>
          <w:rFonts w:ascii="宋体" w:hAnsi="宋体" w:cs="宋体"/>
          <w:color w:val="000000"/>
          <w:lang w:eastAsia="zh-CN"/>
        </w:rPr>
      </w:r>
      <w:r/>
    </w:p>
    <w:p>
      <w:pPr>
        <w:pStyle w:val="768"/>
        <w:spacing w:line="440" w:lineRule="exact"/>
        <w:rPr>
          <w:rFonts w:ascii="宋体" w:hAnsi="宋体" w:cs="宋体"/>
          <w:color w:val="000000"/>
          <w:u w:val="single"/>
          <w:lang w:eastAsia="zh-CN"/>
        </w:rPr>
      </w:pPr>
      <w:r>
        <w:rPr>
          <w:rFonts w:hint="eastAsia" w:ascii="宋体" w:hAnsi="宋体" w:cs="宋体"/>
          <w:color w:val="000000"/>
          <w:u w:val="single"/>
          <w:lang w:eastAsia="zh-CN"/>
        </w:rPr>
        <w:t xml:space="preserve">合同文件包括：（1）施工合同协议书；（2）中标通知书或成交通知书；（3）招标文件、投标书及其附件；（4）专用条款；（5）通用条款；（6）标准、规范及有关技术资料；（7）工程量清单；（8）工程报价单或预算书等履行合同过程中双方书面确认的对合同内容有实质性影响的文件以及会议纪要、签证、设计变更等资料。</w:t>
      </w:r>
      <w:r>
        <w:rPr>
          <w:rFonts w:ascii="宋体" w:hAnsi="宋体" w:cs="宋体"/>
          <w:color w:val="000000"/>
          <w:u w:val="single"/>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1.1.2 合同当事人及其他相关方</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1.1.2.1监理人：</w:t>
      </w:r>
      <w:r>
        <w:rPr>
          <w:rFonts w:ascii="宋体" w:hAnsi="宋体" w:cs="宋体"/>
          <w:color w:val="000000"/>
          <w:lang w:eastAsia="zh-CN"/>
        </w:rPr>
      </w:r>
      <w:r/>
    </w:p>
    <w:p>
      <w:pPr>
        <w:pStyle w:val="768"/>
        <w:spacing w:line="440" w:lineRule="exact"/>
        <w:rPr>
          <w:rFonts w:ascii="宋体" w:hAnsi="宋体" w:cs="宋体"/>
          <w:color w:val="000000"/>
          <w:u w:val="single"/>
          <w:lang w:eastAsia="zh-CN"/>
        </w:rPr>
      </w:pPr>
      <w:r>
        <w:rPr>
          <w:rFonts w:hint="eastAsia" w:ascii="宋体" w:hAnsi="宋体" w:cs="宋体"/>
          <w:color w:val="000000"/>
          <w:lang w:eastAsia="zh-CN"/>
        </w:rPr>
        <w:t xml:space="preserve">名称：</w:t>
      </w:r>
      <w:r>
        <w:rPr>
          <w:rFonts w:hint="eastAsia" w:ascii="宋体" w:hAnsi="宋体" w:cs="宋体"/>
          <w:color w:val="000000"/>
          <w:u w:val="single"/>
          <w:lang w:eastAsia="zh-CN"/>
        </w:rPr>
        <w:t xml:space="preserve">    ；</w:t>
      </w:r>
      <w:r>
        <w:rPr>
          <w:rFonts w:ascii="宋体" w:hAnsi="宋体" w:cs="宋体"/>
          <w:color w:val="000000"/>
          <w:u w:val="single"/>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资质类别和等级：</w:t>
      </w:r>
      <w:r>
        <w:rPr>
          <w:rFonts w:hint="eastAsia" w:ascii="宋体" w:hAnsi="宋体" w:cs="宋体"/>
          <w:color w:val="000000"/>
          <w:u w:val="single"/>
          <w:lang w:eastAsia="zh-CN"/>
        </w:rPr>
        <w:t xml:space="preserve">         ；</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联系电话：</w:t>
      </w:r>
      <w:r>
        <w:rPr>
          <w:rFonts w:hint="eastAsia" w:ascii="宋体" w:hAnsi="宋体" w:cs="宋体"/>
          <w:color w:val="000000"/>
          <w:u w:val="single"/>
          <w:lang w:eastAsia="zh-CN"/>
        </w:rPr>
        <w:t xml:space="preserve">         ；</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电子信箱：</w:t>
      </w:r>
      <w:r>
        <w:rPr>
          <w:rFonts w:hint="eastAsia" w:ascii="宋体" w:hAnsi="宋体" w:cs="宋体"/>
          <w:color w:val="000000"/>
          <w:u w:val="single"/>
          <w:lang w:eastAsia="zh-CN"/>
        </w:rPr>
        <w:t xml:space="preserve">         ；</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通信地址：</w:t>
      </w:r>
      <w:r>
        <w:rPr>
          <w:rFonts w:hint="eastAsia" w:ascii="宋体" w:hAnsi="宋体" w:cs="宋体"/>
          <w:color w:val="000000"/>
          <w:u w:val="single"/>
          <w:lang w:eastAsia="zh-CN"/>
        </w:rPr>
        <w:t xml:space="preserve">         ；</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1.1.2.2设计人：</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名称：</w:t>
      </w:r>
      <w:r>
        <w:rPr>
          <w:rFonts w:hint="eastAsia" w:ascii="宋体" w:hAnsi="宋体" w:cs="宋体"/>
          <w:color w:val="000000"/>
          <w:u w:val="single"/>
          <w:lang w:eastAsia="zh-CN"/>
        </w:rPr>
        <w:t xml:space="preserve">         ；</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资质类别和等级：</w:t>
      </w:r>
      <w:r>
        <w:rPr>
          <w:rFonts w:hint="eastAsia" w:ascii="宋体" w:hAnsi="宋体" w:cs="宋体"/>
          <w:color w:val="000000"/>
          <w:u w:val="single"/>
          <w:lang w:eastAsia="zh-CN"/>
        </w:rPr>
        <w:t xml:space="preserve">         ；</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联系电话：</w:t>
      </w:r>
      <w:r>
        <w:rPr>
          <w:rFonts w:hint="eastAsia" w:ascii="宋体" w:hAnsi="宋体" w:cs="宋体"/>
          <w:color w:val="000000"/>
          <w:u w:val="single"/>
          <w:lang w:eastAsia="zh-CN"/>
        </w:rPr>
        <w:t xml:space="preserve">         ；</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电子信箱：</w:t>
      </w:r>
      <w:r>
        <w:rPr>
          <w:rFonts w:hint="eastAsia" w:ascii="宋体" w:hAnsi="宋体" w:cs="宋体"/>
          <w:color w:val="000000"/>
          <w:u w:val="single"/>
          <w:lang w:eastAsia="zh-CN"/>
        </w:rPr>
        <w:t xml:space="preserve">         ；</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通信地址：</w:t>
      </w:r>
      <w:r>
        <w:rPr>
          <w:rFonts w:hint="eastAsia" w:ascii="宋体" w:hAnsi="宋体" w:cs="宋体"/>
          <w:color w:val="000000"/>
          <w:u w:val="single"/>
          <w:lang w:eastAsia="zh-CN"/>
        </w:rPr>
        <w:t xml:space="preserve">         ；</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1.1.3 工程和设备</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1.1.3.1作为施工现场组成部分的其他场所包括：</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1.1.3.2永久占地包括：</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1.1.3.3临时占地包括：</w:t>
      </w:r>
      <w:r>
        <w:rPr>
          <w:rFonts w:hint="eastAsia" w:ascii="宋体" w:hAnsi="宋体" w:cs="宋体"/>
          <w:color w:val="000000"/>
          <w:u w:val="single"/>
          <w:lang w:eastAsia="zh-CN"/>
        </w:rPr>
        <w:t xml:space="preserve">施工场地周围道路</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1.2法律</w:t>
      </w:r>
      <w:r>
        <w:rPr>
          <w:rFonts w:ascii="宋体" w:hAnsi="宋体" w:cs="宋体"/>
          <w:color w:val="000000"/>
          <w:lang w:eastAsia="zh-CN"/>
        </w:rPr>
      </w:r>
      <w:r/>
    </w:p>
    <w:p>
      <w:pPr>
        <w:pStyle w:val="768"/>
        <w:spacing w:line="440" w:lineRule="exact"/>
        <w:rPr>
          <w:rFonts w:ascii="宋体" w:hAnsi="宋体" w:cs="宋体"/>
          <w:color w:val="000000"/>
          <w:u w:val="single"/>
          <w:lang w:eastAsia="zh-CN"/>
        </w:rPr>
      </w:pPr>
      <w:r>
        <w:rPr>
          <w:rFonts w:hint="eastAsia" w:ascii="宋体" w:hAnsi="宋体" w:cs="宋体"/>
          <w:color w:val="000000"/>
          <w:lang w:eastAsia="zh-CN"/>
        </w:rPr>
        <w:t xml:space="preserve">适用于合同的其他规范性文件：</w:t>
      </w:r>
      <w:r>
        <w:rPr>
          <w:rFonts w:hint="eastAsia" w:ascii="宋体" w:hAnsi="宋体" w:cs="宋体"/>
          <w:color w:val="000000"/>
          <w:u w:val="single"/>
          <w:lang w:eastAsia="zh-CN"/>
        </w:rPr>
        <w:t xml:space="preserve">《中华人民共和国民法典》、《中华人民共和国建筑法》、《中华人民共和国招标投标法》、《中华人民共和国招标投标法实施条例》、《建设工程质量管理条例》、七部委第12号令《评标小组和评标方法暂行规定》、七部委第30号令《工程建设项目施工招标投标办法》、建设部第89号令《房屋建筑和市政基础设施工程施工招标投标管理办法》等。</w:t>
      </w:r>
      <w:r>
        <w:rPr>
          <w:rFonts w:ascii="宋体" w:hAnsi="宋体" w:cs="宋体"/>
          <w:color w:val="000000"/>
          <w:u w:val="single"/>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1.3标准和规范</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1.3.1适用于工程的标准规范包括：</w:t>
      </w:r>
      <w:r>
        <w:rPr>
          <w:rFonts w:hint="eastAsia" w:ascii="宋体" w:hAnsi="宋体" w:cs="宋体"/>
          <w:color w:val="000000"/>
          <w:u w:val="single"/>
          <w:lang w:eastAsia="zh-CN"/>
        </w:rPr>
        <w:t xml:space="preserve">本项目应按国家颁发的有关规范、标准及省、市有关规定的设计和施工要求。除非合同中另有规定，施工所用的规范及标准须采用最新版本。如遇设计或施工规范和标准对同一问题的处理出现相互矛盾，或设计若有不符合现行规范、规定、标准等或其他不到位之处的情况时，承包人应及时通知监理工程师，并提出解决办法，征得发包人和监理工程师的同意后实施</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1.3.2 发包人提供国外标准、规范的名称：</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发包人提供国外标准、规范的份数：</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发包人提供国外标准、规范的名称：</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1.3.3发包人对工程的技术标准和功能要求的特殊要求：</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1.4合同文件的优先顺序</w:t>
      </w:r>
      <w:r>
        <w:rPr>
          <w:rFonts w:ascii="宋体" w:hAnsi="宋体" w:cs="宋体"/>
          <w:color w:val="000000"/>
          <w:lang w:eastAsia="zh-CN"/>
        </w:rPr>
      </w:r>
      <w:r/>
    </w:p>
    <w:p>
      <w:pPr>
        <w:pStyle w:val="768"/>
        <w:ind w:firstLine="420"/>
        <w:spacing w:line="400" w:lineRule="exact"/>
        <w:rPr>
          <w:rFonts w:ascii="宋体" w:hAnsi="宋体" w:cs="宋体"/>
          <w:color w:val="000000"/>
          <w:u w:val="single"/>
          <w:lang w:eastAsia="zh-CN"/>
        </w:rPr>
      </w:pPr>
      <w:r>
        <w:rPr>
          <w:rFonts w:hint="eastAsia" w:ascii="宋体" w:hAnsi="宋体" w:cs="宋体"/>
          <w:color w:val="000000"/>
          <w:lang w:eastAsia="zh-CN"/>
        </w:rPr>
        <w:t xml:space="preserve">合同文件组成及优先顺序为：</w:t>
      </w:r>
      <w:r>
        <w:rPr>
          <w:rFonts w:hint="eastAsia" w:ascii="宋体" w:hAnsi="宋体" w:cs="宋体"/>
          <w:color w:val="000000"/>
          <w:u w:val="single"/>
          <w:lang w:eastAsia="zh-CN"/>
        </w:rPr>
        <w:t xml:space="preserve">（1）本施工合同协议书；（2）中标通知书或成交通知书；（3）本合同专用条款；（4）标准、规范及有关技术资料；（5）工程量清单；（6）工程报价单或预算书；（7）招标文件、投标书及其附件（含：承包人投标过程所作承诺）；（8）本合同通用条款；（9）合同履行中，发包人承包人有关工程的洽商、变更等书面协议或文件视为本合同的组成。</w:t>
      </w:r>
      <w:r>
        <w:rPr>
          <w:rFonts w:ascii="宋体" w:hAnsi="宋体" w:cs="宋体"/>
          <w:color w:val="000000"/>
          <w:u w:val="single"/>
          <w:lang w:eastAsia="zh-CN"/>
        </w:rPr>
      </w:r>
      <w:r/>
    </w:p>
    <w:p>
      <w:pPr>
        <w:pStyle w:val="768"/>
        <w:ind w:firstLine="420"/>
        <w:spacing w:line="400" w:lineRule="exact"/>
        <w:rPr>
          <w:rFonts w:ascii="宋体" w:hAnsi="宋体" w:cs="宋体"/>
          <w:color w:val="000000"/>
          <w:lang w:eastAsia="zh-CN"/>
        </w:rPr>
      </w:pPr>
      <w:r>
        <w:rPr>
          <w:rFonts w:hint="eastAsia" w:ascii="宋体" w:hAnsi="宋体" w:cs="宋体"/>
          <w:color w:val="000000"/>
          <w:lang w:eastAsia="zh-CN"/>
        </w:rPr>
        <w:t xml:space="preserve">上述各项合同文件包括合同当事人就该项合同文件所作出的补充和修改，属于同一类内容的文件，应以最新签署的为准。</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1.5图纸和承包人文件</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1.5.1 图纸的提供</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发包人向承包人提供图纸的期限：</w:t>
      </w:r>
      <w:r>
        <w:rPr>
          <w:rFonts w:hint="eastAsia" w:ascii="宋体" w:hAnsi="宋体" w:cs="宋体"/>
          <w:color w:val="000000"/>
          <w:u w:val="single"/>
          <w:lang w:eastAsia="zh-CN"/>
        </w:rPr>
        <w:t xml:space="preserve">开工前【7】日内提供施工图</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发包人向承包人提供图纸的数量：</w:t>
      </w:r>
      <w:r>
        <w:rPr>
          <w:rFonts w:hint="eastAsia" w:ascii="宋体" w:hAnsi="宋体" w:cs="宋体"/>
          <w:color w:val="000000"/>
          <w:u w:val="single"/>
          <w:lang w:eastAsia="zh-CN"/>
        </w:rPr>
        <w:t xml:space="preserve">纸质版【3】套，如需加晒图纸承包人自行承担所有费用；</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发包人向承包人提供图纸的内容：</w:t>
      </w:r>
      <w:r>
        <w:rPr>
          <w:rFonts w:hint="eastAsia" w:ascii="宋体" w:hAnsi="宋体" w:cs="宋体"/>
          <w:color w:val="000000"/>
          <w:u w:val="single"/>
          <w:lang w:eastAsia="zh-CN"/>
        </w:rPr>
        <w:t xml:space="preserve">全套施工图</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1.5.2承包人文件</w:t>
      </w:r>
      <w:r>
        <w:rPr>
          <w:rFonts w:ascii="宋体" w:hAnsi="宋体" w:cs="宋体"/>
          <w:color w:val="000000"/>
          <w:lang w:eastAsia="zh-CN"/>
        </w:rPr>
      </w:r>
      <w:r/>
    </w:p>
    <w:p>
      <w:pPr>
        <w:pStyle w:val="768"/>
        <w:spacing w:line="440" w:lineRule="exact"/>
        <w:rPr>
          <w:rFonts w:ascii="宋体" w:hAnsi="宋体" w:cs="宋体"/>
          <w:b/>
          <w:bCs/>
          <w:color w:val="000000"/>
          <w:u w:val="single"/>
          <w:lang w:eastAsia="zh-CN"/>
        </w:rPr>
      </w:pPr>
      <w:r>
        <w:rPr>
          <w:rFonts w:hint="eastAsia" w:ascii="宋体" w:hAnsi="宋体" w:cs="宋体"/>
          <w:color w:val="000000"/>
          <w:lang w:eastAsia="zh-CN"/>
        </w:rPr>
        <w:t xml:space="preserve">需要由承包人提供的文件，包括：</w:t>
      </w:r>
      <w:r>
        <w:rPr>
          <w:rFonts w:hint="eastAsia" w:ascii="宋体" w:hAnsi="宋体" w:cs="宋体"/>
          <w:color w:val="000000"/>
          <w:u w:val="single"/>
          <w:lang w:eastAsia="zh-CN"/>
        </w:rPr>
        <w:t xml:space="preserve">每七天分别向发包人及监理方提供详细的施工进度计划、已完工程量报表（含工程变更及签证算）、发包人供材料清单、承包人购材</w:t>
      </w:r>
      <w:r>
        <w:rPr>
          <w:rFonts w:hint="eastAsia" w:ascii="宋体" w:hAnsi="宋体" w:cs="宋体"/>
          <w:color w:val="000000"/>
          <w:u w:val="single"/>
          <w:lang w:eastAsia="zh-CN"/>
        </w:rPr>
        <w:t xml:space="preserve">料清单、材料进场计划、劳动力及用款计划等资料。分项的施工组织设计在开工3日内向发包人提供。进场后一周内提供材料计划，每两周分别向发包人及监理方提供详细的施工进度计划、已完工程量报表（含工程变更及签证预算）、发包人供材料清单、承包人购材料清单、材料进场计划、劳动力及用款计划等资料。分项的施工组织设计在开工前1周内向发包人提供；需要由承包人提供的文件还包括：（1）设计变更、签证申请报告；（2）隐蔽工程和中间验收通知；（3）竣工验收申请报告；（4）竣工资料；（5）竣工结算申请单及结算资料；（6）最终结清申请单；其</w:t>
      </w:r>
      <w:r>
        <w:rPr>
          <w:rFonts w:hint="eastAsia" w:ascii="宋体" w:hAnsi="宋体" w:cs="宋体"/>
          <w:b/>
          <w:bCs/>
          <w:color w:val="000000"/>
          <w:u w:val="single"/>
          <w:lang w:eastAsia="zh-CN"/>
        </w:rPr>
        <w:t xml:space="preserve">他应监理人或发包人要求提交的其他报告、报表：承包人应在正式施工前向发包人提供详细施工技术方案及未来清单报价表（含综合单价分析表等）并附光盘，经发包人审核书面同意后方可进场施工。</w:t>
      </w:r>
      <w:r>
        <w:rPr>
          <w:rFonts w:ascii="宋体" w:hAnsi="宋体" w:cs="宋体"/>
          <w:b/>
          <w:bCs/>
          <w:color w:val="000000"/>
          <w:u w:val="single"/>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承包人提供的文件的期限为：</w:t>
      </w:r>
      <w:r>
        <w:rPr>
          <w:rFonts w:hint="eastAsia" w:ascii="宋体" w:hAnsi="宋体" w:cs="宋体"/>
          <w:color w:val="000000"/>
          <w:u w:val="single"/>
          <w:lang w:eastAsia="zh-CN"/>
        </w:rPr>
        <w:t xml:space="preserve">除了上述第1.5.2条款规定的文件提交期限外，其他文件提交时间为相关事件发生之日起3天内</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承包人提供的文件的数量为：</w:t>
      </w:r>
      <w:r>
        <w:rPr>
          <w:rFonts w:hint="eastAsia" w:ascii="宋体" w:hAnsi="宋体" w:cs="宋体"/>
          <w:color w:val="000000"/>
          <w:u w:val="single"/>
          <w:lang w:eastAsia="zh-CN"/>
        </w:rPr>
        <w:t xml:space="preserve">一式叁份，交发包人和监理各一份，承包人留存一份</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承包人提供的文件的形式为：</w:t>
      </w:r>
      <w:r>
        <w:rPr>
          <w:rFonts w:hint="eastAsia" w:ascii="宋体" w:hAnsi="宋体" w:cs="宋体"/>
          <w:color w:val="000000"/>
          <w:u w:val="single"/>
          <w:lang w:eastAsia="zh-CN"/>
        </w:rPr>
        <w:t xml:space="preserve">书面形式</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发包人审批承包人文件的期限：</w:t>
      </w:r>
      <w:r>
        <w:rPr>
          <w:rFonts w:hint="eastAsia" w:ascii="宋体" w:hAnsi="宋体" w:cs="宋体"/>
          <w:color w:val="000000"/>
          <w:u w:val="single"/>
          <w:lang w:eastAsia="zh-CN"/>
        </w:rPr>
        <w:t xml:space="preserve">发包人收到文件后14天内</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1.5.3现场图纸准备</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关于现场图纸准备的约定：</w:t>
      </w:r>
      <w:r>
        <w:rPr>
          <w:rFonts w:hint="eastAsia" w:ascii="宋体" w:hAnsi="宋体" w:cs="宋体"/>
          <w:color w:val="000000"/>
          <w:u w:val="single"/>
          <w:lang w:eastAsia="zh-CN"/>
        </w:rPr>
        <w:t xml:space="preserve">执行通用条款</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1.6联络</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1.6.1发包人和承包人应当在</w:t>
      </w:r>
      <w:r>
        <w:rPr>
          <w:rFonts w:hint="eastAsia" w:ascii="宋体" w:hAnsi="宋体" w:cs="宋体"/>
          <w:color w:val="000000"/>
          <w:u w:val="single"/>
          <w:lang w:eastAsia="zh-CN"/>
        </w:rPr>
        <w:t xml:space="preserve"> 3 </w:t>
      </w:r>
      <w:r>
        <w:rPr>
          <w:rFonts w:hint="eastAsia" w:ascii="宋体" w:hAnsi="宋体" w:cs="宋体"/>
          <w:color w:val="000000"/>
          <w:lang w:eastAsia="zh-CN"/>
        </w:rPr>
        <w:t xml:space="preserve">天内将与合同有关的通知、批准、证明、证书、指示、指令、要求、请求、同意、意见、确定和决定等书面函件送达对方当事人（但发包人审批承包人文件的期限为：发包人收到文件后14天内）。</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1.6.2 发包人接收文件的地点：</w:t>
      </w:r>
      <w:r>
        <w:rPr>
          <w:rFonts w:hint="eastAsia" w:ascii="宋体" w:hAnsi="宋体" w:cs="宋体"/>
          <w:color w:val="000000"/>
          <w:u w:val="single"/>
          <w:lang w:eastAsia="zh-CN"/>
        </w:rPr>
        <w:t xml:space="preserve">南京中医药大学【    】校区发包人授权代表办公室</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发包人指定的接收人为：______。</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承包人接收文件的地点：______；</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承包人指定的接收人为：</w:t>
      </w:r>
      <w:r>
        <w:rPr>
          <w:rFonts w:hint="eastAsia" w:ascii="宋体" w:hAnsi="宋体" w:cs="宋体"/>
          <w:color w:val="000000"/>
          <w:u w:val="single"/>
          <w:lang w:eastAsia="zh-CN"/>
        </w:rPr>
        <w:t xml:space="preserve">项目经理：     </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监理人接收文件的地点：______；</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监理人指定的接收人为：______。</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1.7交通运输</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 .7.1 出入现场的权利</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关于出入现场的权利的约定：</w:t>
      </w:r>
      <w:r>
        <w:rPr>
          <w:rFonts w:hint="eastAsia" w:ascii="宋体" w:hAnsi="宋体" w:cs="宋体"/>
          <w:color w:val="000000"/>
          <w:u w:val="single"/>
          <w:lang w:eastAsia="zh-CN"/>
        </w:rPr>
        <w:t xml:space="preserve">发包人项目负责人及主管领导、承包人项目组成员有权出入现场，禁止外单位施工车辆、人员出入工地</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 .7.2场内交通</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关于场外交通和场内交通的边界的约定：</w:t>
      </w:r>
      <w:r>
        <w:rPr>
          <w:rFonts w:hint="eastAsia" w:ascii="宋体" w:hAnsi="宋体" w:cs="宋体"/>
          <w:color w:val="000000"/>
          <w:u w:val="single"/>
          <w:lang w:eastAsia="zh-CN"/>
        </w:rPr>
        <w:t xml:space="preserve">视项目现场情况另行约定</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关于发包人向承包人免费提供满足工程施工需要的场内道路和交通设施的约定：/。</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1.7.3超大件和超重件的运输</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运输超大件或超重件所需的道路和桥梁临时加固改造费用和其他有关费用由</w:t>
      </w:r>
      <w:r>
        <w:rPr>
          <w:rFonts w:hint="eastAsia" w:ascii="宋体" w:hAnsi="宋体" w:cs="宋体"/>
          <w:color w:val="000000"/>
          <w:u w:val="single"/>
          <w:lang w:eastAsia="zh-CN"/>
        </w:rPr>
        <w:t xml:space="preserve">承包人</w:t>
      </w:r>
      <w:r>
        <w:rPr>
          <w:rFonts w:hint="eastAsia" w:ascii="宋体" w:hAnsi="宋体" w:cs="宋体"/>
          <w:color w:val="000000"/>
          <w:lang w:eastAsia="zh-CN"/>
        </w:rPr>
        <w:t xml:space="preserve">承担。</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1.8知识产权</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u w:val="single"/>
          <w:lang w:eastAsia="zh-CN"/>
        </w:rPr>
        <w:t xml:space="preserve">按照通用条款执行。</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关于发包人提供的上述文件的使用限制的要求：</w:t>
      </w:r>
      <w:r>
        <w:rPr>
          <w:rFonts w:hint="eastAsia" w:ascii="宋体" w:hAnsi="宋体" w:cs="宋体"/>
          <w:color w:val="000000"/>
          <w:u w:val="single"/>
          <w:lang w:eastAsia="zh-CN"/>
        </w:rPr>
        <w:t xml:space="preserve">仅限于此工程项目</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1.8.2 关于承包人为实施工程所编制文件的著作权的归属：</w:t>
      </w:r>
      <w:r>
        <w:rPr>
          <w:rFonts w:hint="eastAsia" w:ascii="宋体" w:hAnsi="宋体" w:cs="宋体"/>
          <w:color w:val="000000"/>
          <w:u w:val="single"/>
          <w:lang w:eastAsia="zh-CN"/>
        </w:rPr>
        <w:t xml:space="preserve">按照通用条款执行</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关于承包人提供的上述文件的使用限制的要求：</w:t>
      </w:r>
      <w:r>
        <w:rPr>
          <w:rFonts w:hint="eastAsia" w:ascii="宋体" w:hAnsi="宋体" w:cs="宋体"/>
          <w:color w:val="000000"/>
          <w:u w:val="single"/>
          <w:lang w:eastAsia="zh-CN"/>
        </w:rPr>
        <w:t xml:space="preserve">按照通用条款执行</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1.8.3承包人在施工过程中所采用的专利、专有技术、技术秘密的使用费的承担方式：</w:t>
      </w:r>
      <w:r>
        <w:rPr>
          <w:rFonts w:hint="eastAsia" w:ascii="宋体" w:hAnsi="宋体" w:cs="宋体"/>
          <w:color w:val="000000"/>
          <w:u w:val="single"/>
          <w:lang w:eastAsia="zh-CN"/>
        </w:rPr>
        <w:t xml:space="preserve">由承包人承担</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1.9工程量清单错误的修正</w:t>
      </w:r>
      <w:r>
        <w:rPr>
          <w:rFonts w:ascii="宋体" w:hAnsi="宋体" w:cs="宋体"/>
          <w:color w:val="000000"/>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当工程量清单存在缺</w:t>
      </w:r>
      <w:r>
        <w:rPr>
          <w:rFonts w:hint="eastAsia" w:ascii="宋体" w:hAnsi="宋体" w:cs="宋体"/>
          <w:color w:val="000000"/>
          <w:u w:val="single"/>
          <w:lang w:eastAsia="zh-CN"/>
        </w:rPr>
        <w:t xml:space="preserve">项、漏项时，按下列规定调整合同价格。（1）已标价工程量清单有相同项目的，按照相同项目单价认定；（2）已标价工程量清单中无相同项目，但有类似项目的，参照类似项目的单价认定；（3）已标价工程量清单中没有适用也没有类似于变更工程项目的，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跟踪审计单位）确认后调整乘以L为结算综合单价。承包人报价浮动率按下列公式计算：</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承包人报价浮动率 L=[1-（中标造价/采购控制价）]× 100%；</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4）已标价工程量清单中没有适用也没有类似于变更工程项目，且南京工程造价管理机构发布的信息价格缺失的，材料价格由发包人、承包人、项目造价咨询人（跟踪审计单位）共同询价确认材料价后，按上条款办法确认单价。承包人不得以任何理由拒绝询价结果，否则认为承包人违约，发包人有权将涉及到此材料的分部分项工程量以不高于询价结果的材料价按本条目第（4）款组价后指定分包给有能力承担此项工程的其他承包人。</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允许调整合同价格的工程量偏差范围：</w:t>
      </w:r>
      <w:r>
        <w:rPr>
          <w:rFonts w:hint="eastAsia" w:ascii="宋体" w:hAnsi="宋体" w:cs="宋体"/>
          <w:color w:val="000000"/>
          <w:u w:val="single"/>
          <w:lang w:eastAsia="zh-CN"/>
        </w:rPr>
        <w:t xml:space="preserve">/ 。</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2. 发包人</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2.1发包人代表</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发包人代表：</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姓名：______；</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身份证号：_____；</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职务：______；</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联系电话：_____；</w:t>
      </w:r>
      <w:r>
        <w:rPr>
          <w:rFonts w:ascii="宋体" w:hAnsi="宋体" w:cs="宋体"/>
          <w:color w:val="000000"/>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lang w:eastAsia="zh-CN"/>
        </w:rPr>
        <w:t xml:space="preserve">电子信箱：_____；</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通信地址：_____。</w:t>
      </w:r>
      <w:r>
        <w:rPr>
          <w:rFonts w:ascii="宋体" w:hAnsi="宋体" w:cs="宋体"/>
          <w:color w:val="000000"/>
          <w:lang w:eastAsia="zh-CN"/>
        </w:rPr>
      </w:r>
      <w:r/>
    </w:p>
    <w:p>
      <w:pPr>
        <w:pStyle w:val="768"/>
        <w:ind w:firstLine="420"/>
        <w:spacing w:line="400" w:lineRule="exact"/>
        <w:tabs>
          <w:tab w:val="left" w:pos="1440" w:leader="none"/>
        </w:tabs>
        <w:rPr>
          <w:rFonts w:ascii="宋体" w:hAnsi="宋体" w:cs="宋体"/>
          <w:color w:val="000000"/>
          <w:u w:val="single"/>
          <w:lang w:eastAsia="zh-CN"/>
        </w:rPr>
      </w:pPr>
      <w:r>
        <w:rPr>
          <w:rFonts w:hint="eastAsia" w:ascii="宋体" w:hAnsi="宋体" w:cs="宋体"/>
          <w:color w:val="000000"/>
          <w:lang w:eastAsia="zh-CN"/>
        </w:rPr>
        <w:t xml:space="preserve">发包人对发包人代表的授权范围如下：</w:t>
      </w:r>
      <w:r>
        <w:rPr>
          <w:rFonts w:ascii="宋体" w:hAnsi="宋体" w:cs="宋体"/>
          <w:color w:val="000000"/>
          <w:u w:val="single"/>
          <w:lang w:eastAsia="zh-CN"/>
        </w:rPr>
      </w:r>
      <w:r/>
    </w:p>
    <w:p>
      <w:pPr>
        <w:pStyle w:val="768"/>
        <w:ind w:firstLine="420"/>
        <w:spacing w:line="400" w:lineRule="exact"/>
        <w:tabs>
          <w:tab w:val="left" w:pos="1440" w:leader="none"/>
        </w:tabs>
        <w:rPr>
          <w:rFonts w:ascii="宋体" w:hAnsi="宋体" w:cs="宋体"/>
          <w:b/>
          <w:bCs/>
          <w:color w:val="000000"/>
          <w:u w:val="single"/>
          <w:lang w:eastAsia="zh-CN"/>
        </w:rPr>
      </w:pPr>
      <w:r>
        <w:rPr>
          <w:rFonts w:hint="eastAsia" w:ascii="宋体" w:hAnsi="宋体" w:cs="宋体"/>
          <w:b/>
          <w:bCs/>
          <w:color w:val="000000"/>
          <w:u w:val="single"/>
          <w:lang w:eastAsia="zh-CN"/>
        </w:rPr>
        <w:t xml:space="preserve">主持施工现场发包人的工作；对施工过程中的合同执行情况进行检查监督。但是凡工程施工过程中发生的影响工程决算费用的事项均须经发包人单位盖章确认方为有效，方可作为工程价款的结算依据，包括但不限于：涉及工程造价的签证；增加工程量或设计变更的联系单或签证；涉及开工令、停工令、复工令以及工程延期、索赔等手续（本条款为特别约定）。</w:t>
      </w:r>
      <w:r>
        <w:rPr>
          <w:rFonts w:ascii="宋体" w:hAnsi="宋体" w:cs="宋体"/>
          <w:b/>
          <w:bCs/>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2.2施工现场、施工条件和基础资料的提供</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2.2.1 提供施工现场</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关于发包人移交施工现场的期限要求：</w:t>
      </w:r>
      <w:r>
        <w:rPr>
          <w:rFonts w:hint="eastAsia" w:ascii="宋体" w:hAnsi="宋体" w:cs="宋体"/>
          <w:color w:val="000000"/>
          <w:u w:val="single"/>
          <w:lang w:eastAsia="zh-CN"/>
        </w:rPr>
        <w:t xml:space="preserve">签订本合同，签署开工令后3日内</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2.2.2 提供施工条件</w:t>
      </w:r>
      <w:r>
        <w:rPr>
          <w:rFonts w:ascii="宋体" w:hAnsi="宋体" w:cs="宋体"/>
          <w:color w:val="000000"/>
          <w:lang w:eastAsia="zh-CN"/>
        </w:rPr>
      </w:r>
      <w:r/>
    </w:p>
    <w:p>
      <w:pPr>
        <w:pStyle w:val="768"/>
        <w:rPr>
          <w:rFonts w:ascii="宋体" w:hAnsi="宋体" w:cs="宋体"/>
          <w:b/>
          <w:color w:val="000000"/>
          <w:u w:val="single"/>
          <w:lang w:eastAsia="zh-CN"/>
        </w:rPr>
      </w:pPr>
      <w:r>
        <w:rPr>
          <w:rFonts w:hint="eastAsia" w:ascii="宋体" w:hAnsi="宋体" w:cs="宋体"/>
          <w:color w:val="000000"/>
          <w:lang w:eastAsia="zh-CN"/>
        </w:rPr>
        <w:t xml:space="preserve">关于发包人应负责提供施工所需要的条件，包括：</w:t>
      </w:r>
      <w:r>
        <w:rPr>
          <w:rFonts w:hint="eastAsia" w:ascii="宋体" w:hAnsi="宋体" w:cs="宋体"/>
          <w:b/>
          <w:color w:val="000000"/>
          <w:u w:val="single"/>
          <w:lang w:eastAsia="zh-CN"/>
        </w:rPr>
        <w:t xml:space="preserve">关于资源占用量（含水电）的约定，按照现行有效的《南京中医药大学水电管理办法》执行，详见附件1。</w:t>
      </w:r>
      <w:r>
        <w:rPr>
          <w:rFonts w:ascii="宋体" w:hAnsi="宋体" w:cs="宋体"/>
          <w:b/>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2.3资金来源证明及支付担保</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发包人提供资金来源证明的期限要求：</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发包人是否提供支付担保：</w:t>
      </w:r>
      <w:r>
        <w:rPr>
          <w:rFonts w:hint="eastAsia" w:ascii="宋体" w:hAnsi="宋体" w:cs="宋体"/>
          <w:color w:val="000000"/>
          <w:u w:val="single"/>
          <w:lang w:eastAsia="zh-CN"/>
        </w:rPr>
        <w:t xml:space="preserve">否</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3. 承包人</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3.1 承包人的一般义务</w:t>
      </w:r>
      <w:r>
        <w:rPr>
          <w:rFonts w:ascii="宋体" w:hAnsi="宋体" w:cs="宋体"/>
          <w:color w:val="000000"/>
          <w:lang w:eastAsia="zh-CN"/>
        </w:rPr>
      </w:r>
      <w:r/>
    </w:p>
    <w:p>
      <w:pPr>
        <w:pStyle w:val="768"/>
        <w:spacing w:line="360" w:lineRule="auto"/>
        <w:rPr>
          <w:rFonts w:ascii="宋体" w:hAnsi="宋体" w:cs="宋体"/>
          <w:color w:val="000000"/>
          <w:u w:val="single"/>
          <w:lang w:eastAsia="zh-CN"/>
        </w:rPr>
      </w:pPr>
      <w:r>
        <w:rPr>
          <w:rFonts w:hint="eastAsia" w:ascii="宋体" w:hAnsi="宋体" w:cs="宋体"/>
          <w:color w:val="000000"/>
          <w:lang w:eastAsia="zh-CN"/>
        </w:rPr>
        <w:t xml:space="preserve">（1）承包人提交的竣工资料的内容：</w:t>
      </w:r>
      <w:r>
        <w:rPr>
          <w:rFonts w:hint="eastAsia" w:ascii="宋体" w:hAnsi="宋体" w:cs="宋体"/>
          <w:color w:val="000000"/>
          <w:u w:val="single"/>
          <w:lang w:eastAsia="zh-CN"/>
        </w:rPr>
        <w:t xml:space="preserve">提供工程竣工报告、施工技术管理资料、产品质量证明文件、施工质量试验资料、施工质量检测资料、施工记录、工程安全和功能检验资料核查及主要功能抽查记录等，同时还须符合工程所在地行政主管部门要求执行，提供符合城建档案馆及其他有关部门要求的竣工图纸和竣工资料。</w:t>
      </w:r>
      <w:r>
        <w:rPr>
          <w:rFonts w:ascii="宋体" w:hAnsi="宋体" w:cs="宋体"/>
          <w:color w:val="000000"/>
          <w:u w:val="single"/>
          <w:lang w:eastAsia="zh-CN"/>
        </w:rPr>
      </w:r>
      <w:r/>
    </w:p>
    <w:p>
      <w:pPr>
        <w:pStyle w:val="768"/>
        <w:spacing w:line="360" w:lineRule="auto"/>
        <w:rPr>
          <w:rFonts w:ascii="宋体" w:hAnsi="宋体" w:cs="宋体"/>
          <w:color w:val="000000"/>
          <w:lang w:eastAsia="zh-CN"/>
        </w:rPr>
      </w:pPr>
      <w:r>
        <w:rPr>
          <w:rFonts w:hint="eastAsia" w:ascii="宋体" w:hAnsi="宋体" w:cs="宋体"/>
          <w:color w:val="000000"/>
          <w:lang w:eastAsia="zh-CN"/>
        </w:rPr>
        <w:t xml:space="preserve">承包人需要提交的竣工资料套数：</w:t>
      </w:r>
      <w:r>
        <w:rPr>
          <w:rFonts w:hint="eastAsia" w:ascii="宋体" w:hAnsi="宋体" w:cs="宋体"/>
          <w:color w:val="000000"/>
          <w:u w:val="single"/>
          <w:lang w:eastAsia="zh-CN"/>
        </w:rPr>
        <w:t xml:space="preserve">【叁】套完整的纸质竣工资料（另附竣工电子文件一套），其中包括竣工决算资料等</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360" w:lineRule="auto"/>
        <w:rPr>
          <w:rFonts w:ascii="宋体" w:hAnsi="宋体" w:cs="宋体"/>
          <w:color w:val="000000"/>
          <w:lang w:eastAsia="zh-CN"/>
        </w:rPr>
      </w:pPr>
      <w:r>
        <w:rPr>
          <w:rFonts w:hint="eastAsia" w:ascii="宋体" w:hAnsi="宋体" w:cs="宋体"/>
          <w:color w:val="000000"/>
          <w:lang w:eastAsia="zh-CN"/>
        </w:rPr>
        <w:t xml:space="preserve">承包人提交的竣工资料的费用承担：承包人</w:t>
      </w:r>
      <w:r>
        <w:rPr>
          <w:rFonts w:hint="eastAsia" w:ascii="宋体" w:hAnsi="宋体" w:cs="宋体"/>
          <w:color w:val="000000"/>
          <w:u w:val="single"/>
          <w:lang w:eastAsia="zh-CN"/>
        </w:rPr>
        <w:t xml:space="preserve">自行承担</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360" w:lineRule="auto"/>
        <w:rPr>
          <w:rFonts w:ascii="宋体" w:hAnsi="宋体" w:cs="宋体"/>
          <w:color w:val="000000"/>
          <w:lang w:eastAsia="zh-CN"/>
        </w:rPr>
      </w:pPr>
      <w:r>
        <w:rPr>
          <w:rFonts w:hint="eastAsia" w:ascii="宋体" w:hAnsi="宋体" w:cs="宋体"/>
          <w:color w:val="000000"/>
          <w:lang w:eastAsia="zh-CN"/>
        </w:rPr>
        <w:t xml:space="preserve">承包人提交的竣工资料移交时间：</w:t>
      </w:r>
      <w:r>
        <w:rPr>
          <w:rFonts w:hint="eastAsia" w:ascii="宋体" w:hAnsi="宋体" w:cs="宋体"/>
          <w:color w:val="000000"/>
          <w:u w:val="single"/>
          <w:lang w:eastAsia="zh-CN"/>
        </w:rPr>
        <w:t xml:space="preserve">工程竣工验收合格后一周之内，承包人应向发包人递交前述完整的竣工资料</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360" w:lineRule="auto"/>
        <w:rPr>
          <w:rFonts w:ascii="宋体" w:hAnsi="宋体" w:cs="宋体"/>
          <w:color w:val="000000"/>
          <w:u w:val="single"/>
          <w:lang w:eastAsia="zh-CN"/>
        </w:rPr>
      </w:pPr>
      <w:r>
        <w:rPr>
          <w:rFonts w:hint="eastAsia" w:ascii="宋体" w:hAnsi="宋体" w:cs="宋体"/>
          <w:color w:val="000000"/>
          <w:lang w:eastAsia="zh-CN"/>
        </w:rPr>
        <w:t xml:space="preserve">承包人提交的竣工资料形式要求：</w:t>
      </w:r>
      <w:r>
        <w:rPr>
          <w:rFonts w:ascii="宋体" w:hAnsi="宋体" w:cs="宋体"/>
          <w:color w:val="000000"/>
          <w:u w:val="single"/>
          <w:lang w:eastAsia="zh-CN"/>
        </w:rPr>
      </w:r>
      <w:r/>
    </w:p>
    <w:p>
      <w:pPr>
        <w:pStyle w:val="768"/>
        <w:spacing w:line="360" w:lineRule="auto"/>
        <w:rPr>
          <w:rFonts w:ascii="宋体" w:hAnsi="宋体" w:cs="宋体"/>
          <w:color w:val="000000"/>
          <w:lang w:eastAsia="zh-CN"/>
        </w:rPr>
      </w:pPr>
      <w:r>
        <w:rPr>
          <w:rFonts w:hint="eastAsia" w:ascii="宋体" w:hAnsi="宋体" w:cs="宋体"/>
          <w:color w:val="000000"/>
          <w:u w:val="single"/>
          <w:lang w:eastAsia="zh-CN"/>
        </w:rPr>
        <w:t xml:space="preserve">书面及电子文档，所有工程资料必须符合工程验收和档案管理要求，因承包人提供的资料不符合档案管理要求而重新制作整理所产生的费用由承包人自行承担；承包人逾期提交竣工资料的，每逾期一日，应向发包人承担违约金【500】元</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360" w:lineRule="auto"/>
        <w:rPr>
          <w:rFonts w:ascii="宋体" w:hAnsi="宋体" w:cs="宋体"/>
          <w:color w:val="000000"/>
          <w:lang w:eastAsia="zh-CN"/>
        </w:rPr>
      </w:pPr>
      <w:r>
        <w:rPr>
          <w:rFonts w:hint="eastAsia" w:ascii="宋体" w:hAnsi="宋体" w:cs="宋体"/>
          <w:color w:val="000000"/>
          <w:lang w:eastAsia="zh-CN"/>
        </w:rPr>
        <w:t xml:space="preserve">（2）承包人应履行的其他义务：</w:t>
      </w:r>
      <w:r>
        <w:rPr>
          <w:rFonts w:ascii="宋体" w:hAnsi="宋体" w:cs="宋体"/>
          <w:color w:val="000000"/>
          <w:lang w:eastAsia="zh-CN"/>
        </w:rPr>
      </w:r>
      <w:r/>
    </w:p>
    <w:p>
      <w:pPr>
        <w:pStyle w:val="768"/>
        <w:spacing w:line="360" w:lineRule="auto"/>
        <w:rPr>
          <w:rFonts w:ascii="宋体" w:hAnsi="宋体" w:cs="宋体"/>
          <w:color w:val="000000"/>
          <w:lang w:eastAsia="zh-CN"/>
        </w:rPr>
      </w:pPr>
      <w:r>
        <w:rPr>
          <w:rFonts w:hint="eastAsia" w:ascii="宋体" w:hAnsi="宋体" w:cs="宋体"/>
          <w:color w:val="000000"/>
          <w:u w:val="single"/>
          <w:lang w:eastAsia="zh-CN"/>
        </w:rPr>
        <w:t xml:space="preserve">承包人除完成招标文件要求和合同约定的义务外，还须遵守发包人的监督管理</w:t>
      </w:r>
      <w:r>
        <w:rPr>
          <w:rFonts w:hint="eastAsia" w:ascii="宋体" w:hAnsi="宋体" w:cs="宋体"/>
          <w:color w:val="000000"/>
          <w:lang w:eastAsia="zh-CN"/>
        </w:rPr>
        <w:t xml:space="preserve">。</w:t>
      </w:r>
      <w:r>
        <w:rPr>
          <w:rFonts w:hint="eastAsia" w:ascii="宋体" w:hAnsi="宋体" w:cs="宋体"/>
          <w:color w:val="000000"/>
          <w:u w:val="single"/>
          <w:lang w:eastAsia="zh-CN"/>
        </w:rPr>
        <w:t xml:space="preserve">承包人应保证本工程施工过程不对工程所在楼内的正常生活等使用功能和秩序造成不良影响，如需夜间施工，所涉及的所有费用由承包人自行承担。承包人在施工过程中，应根据发包人</w:t>
      </w:r>
      <w:r>
        <w:rPr>
          <w:rFonts w:hint="eastAsia" w:ascii="宋体" w:hAnsi="宋体" w:cs="宋体"/>
          <w:color w:val="000000"/>
          <w:u w:val="single"/>
          <w:lang w:eastAsia="zh-CN"/>
        </w:rPr>
        <w:t xml:space="preserve">的要求和现场情况进行成品保护，做好安全防护和围挡施工，所有设备设施及物品未经发包人现场负责人同意均不可移动，特别是通风管道、净化空调管道、计算机、服务器等设施。施工须做好防尘、防水防潮、防震动、防噪音措施；明火施工须远离危化品储存柜及气体钢瓶接触。如有损坏，则由承包人负责恢复原状，无法恢复原状的，则由承包人按原价赔偿，造成发包人或第三人损失的，承包人还应赔偿发包人或第三人的相应损失。确需移动贵重仪器才能施工的，承包人须联系或申请发包人联系仪器设备供应商派专业人员统一移机和复位，所产生的一切费用由承包人承担。</w:t>
      </w:r>
      <w:r>
        <w:rPr>
          <w:rFonts w:ascii="宋体" w:hAnsi="宋体" w:cs="宋体"/>
          <w:color w:val="000000"/>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1）需由设计资质等级和业务范围允许的承包人完成的设计文件提交时间：不采用。</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2）应提供计划、报表的名称及完成时间：</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开工前根据发包人、监理要求提供合同内容工程建设项目总进度计划、材料设备总需求计划、材料设备供应计划表。承包人需在进场后一周内提供发包人供材料（如有）计划，每7天分别向发包人及监理方提供下周详细的施工进度计划、已完工程量报表（含工程变更及签证预算）、提供发包人供材用料计划（如有）、承包人购材料清单、材料进场计划、劳动力及用款计划等资料。分项的施工组织设计在开工前向发包人提供。</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3）承担施工安全保卫工作及非夜间施工照明的责任和要求：</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（1）建立和执行防火管理制度。</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2）施工现场临时用水、用电费用由承包人承担，按照附件1：《南京中医药大学水电管理办法》第六章的具体规定执行。承包人认真做好施工现场的安全防护工作（包括照明、安全设施等），承包人对安全防护工作负全责（责任和费用均由承包人承担）。</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4）向发包人提供的办公和生活房屋及设施的要求：   /   。</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5）需承包人办理的有关施工场地交通、环卫和施工噪音管理等手续：此项工作及费用由承包人负责，发包人不再补贴。</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6）已完工程成品保护的特殊要求及费用承担：工程全部成品、半成品在竣工验收交付前均由承包人负责管理和保护，费用含在总承包管理（配合）费中；其它按通用条款9.1第（6）条执行。</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7）施工场地周围地下管线和邻近建筑物、构筑物（含文物保护建筑）、古树名木的保护要求及费用承担：</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承包人对该工程履行总承包责任和义务，施工期间严格按照招标文件、投标文件及（经批准的）施工组织设计要求进行保护，所发生费用在投标报价中。如有保护不周而至地下管线和邻近建筑物、构筑物（含文物保护建筑）、古树名木毁坏或古树名木死亡者，承包人依法并按实际发生的全部相关损失进行补偿或赔偿。8）施工场清洁卫生的要求：施工场地在保证安全的前提下，按照标准化施工现场要求，保持场内、场外、交通进出口的安全和清洁卫生，所发生费用已包含在投标报价中。</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9）双方约定承包人应做的其他工作： 1、施工期间保证场内相邻道路的畅通，安全防护减少噪音干扰和灰尘处理。2、施工现场所有外部协调工作由承包人负责解决。若因承包人不履行或未完全履行上述约定工作所产生工程质量问题、影响工程进度、造成有关部门找发包人处理等情形，发包人有权责令承包人停工和暂停支付工程款直到问题解决，并可先行处理理赔，费用从承包人工程款中扣除。上述情形下工期不予顺延，若导致工期延误，发包人另追究承包人违约责任。</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10）承包人应对建设工程施工过程中的环境安全负责，承包人员必须遵守《建设工程安全生产条例》等安全生产法律、法规规定，严格执行投标文件中的安全管理、防护和技术措施，保证建设工程安全生产，依法承担建设工程安全生产责任。如因承包人违反有关安全操作规程、消防条例或安全管理、防护不到位，导致发生安全或火灾事故，承包人应承担全部责任，并赔偿由此给发包人和第三方造成的一切损失。</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11）承包人应对建设工程施工过程中安全负责，承包人聘用人员在建设工程过程中发生的安全事故、意外伤亡事故或对第三方造成的一切损失由承包人负责并承担，发包人不承担任何连带责任和补充责任，亦不做任何赔偿和补偿。</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12）承包人聘用的人员应遵守当地法律法规、及发包人的各项规章制度，服从发包人管理。因工程建设不到位或工作人员违章作业、违法犯纪行为造成发包人损失时，承包人应负相应赔偿责任。</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13）承包人对于改建、扩建工程不得破坏原有消防设施。如消防设施需要变动的，须按照《中华人民共和国消防法》和《建设工程消防设计审查验收管理暂行规定》等法律，严格执行建设工程消防审查验收和备案制度，因此产生费用的，由承包人承担。</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3.2 项目经理</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3.2.1 项目经理：</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姓名：______；</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身份证号：_____；</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建造师执业资格等级：_____；</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建造师注册证书号：______；</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建造师执业印章号：______；</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安全生产考核合格证书号：_____；</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联系电话：_____；</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电子信箱：_____；</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通信地址：_____；</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承包人对项目经理的授权范围如下：</w:t>
      </w:r>
      <w:r>
        <w:rPr>
          <w:rFonts w:hint="eastAsia" w:ascii="宋体" w:hAnsi="宋体" w:cs="宋体"/>
          <w:color w:val="000000"/>
          <w:u w:val="single"/>
          <w:lang w:eastAsia="zh-CN"/>
        </w:rPr>
        <w:t xml:space="preserve">代表承包人行使合同约定的承包人权利和义务，履行合同约定的承包人职责，代表承包人与发包人办理各类文件、材料签收手续</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b/>
          <w:bCs/>
          <w:color w:val="000000"/>
          <w:lang w:eastAsia="zh-CN"/>
        </w:rPr>
      </w:pPr>
      <w:r>
        <w:rPr>
          <w:rFonts w:hint="eastAsia" w:ascii="宋体" w:hAnsi="宋体" w:cs="宋体"/>
          <w:b/>
          <w:bCs/>
          <w:color w:val="000000"/>
          <w:lang w:eastAsia="zh-CN"/>
        </w:rPr>
        <w:t xml:space="preserve">关于项目经理在施工现场的时间要求：</w:t>
      </w:r>
      <w:r>
        <w:rPr>
          <w:rFonts w:ascii="宋体" w:hAnsi="宋体" w:cs="宋体"/>
          <w:b/>
          <w:bCs/>
          <w:color w:val="000000"/>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施工期间，项目经理每天且每天不少于八小时必须在本工程现场工作，且必须参加每周召开的例会，并随时接受发包人代表、</w:t>
      </w:r>
      <w:r>
        <w:rPr>
          <w:rFonts w:hint="eastAsia" w:ascii="宋体" w:hAnsi="宋体" w:cs="宋体"/>
          <w:b/>
          <w:bCs/>
          <w:color w:val="000000"/>
          <w:u w:val="single"/>
          <w:lang w:eastAsia="zh-CN"/>
        </w:rPr>
        <w:t xml:space="preserve">发包人其他管理部门</w:t>
      </w:r>
      <w:r>
        <w:rPr>
          <w:rFonts w:hint="eastAsia" w:ascii="宋体" w:hAnsi="宋体" w:cs="宋体"/>
          <w:color w:val="000000"/>
          <w:u w:val="single"/>
          <w:lang w:eastAsia="zh-CN"/>
        </w:rPr>
        <w:t xml:space="preserve">和监理总监的考勤和监督检查。如项目经理、有特殊原因不能保证上述在岗时间的，需征得发包人书面同意后，授权发包人认可的现场技术负责人全权处理现场事务。</w:t>
      </w:r>
      <w:r>
        <w:rPr>
          <w:rFonts w:ascii="宋体" w:hAnsi="宋体" w:cs="宋体"/>
          <w:color w:val="000000"/>
          <w:u w:val="single"/>
          <w:lang w:eastAsia="zh-CN"/>
        </w:rPr>
      </w:r>
      <w:r/>
    </w:p>
    <w:p>
      <w:pPr>
        <w:pStyle w:val="768"/>
        <w:spacing w:line="460" w:lineRule="exact"/>
        <w:rPr>
          <w:rFonts w:ascii="宋体" w:hAnsi="宋体" w:cs="宋体"/>
          <w:b/>
          <w:bCs/>
          <w:color w:val="000000"/>
          <w:lang w:eastAsia="zh-CN"/>
        </w:rPr>
      </w:pPr>
      <w:r>
        <w:rPr>
          <w:rFonts w:hint="eastAsia" w:ascii="宋体" w:hAnsi="宋体" w:cs="宋体"/>
          <w:b/>
          <w:bCs/>
          <w:color w:val="000000"/>
          <w:lang w:eastAsia="zh-CN"/>
        </w:rPr>
        <w:t xml:space="preserve">项目经理未经批准，擅自离开施工现场的违约责任：</w:t>
      </w:r>
      <w:r>
        <w:rPr>
          <w:rFonts w:ascii="宋体" w:hAnsi="宋体" w:cs="宋体"/>
          <w:b/>
          <w:bCs/>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u w:val="single"/>
          <w:lang w:eastAsia="zh-CN"/>
        </w:rPr>
        <w:t xml:space="preserve">发包人发现项目经理未经批准连续【24】小时不在本工程现场工作，发包人有权按每天2000元人民币的标准向承包人</w:t>
      </w:r>
      <w:r>
        <w:rPr>
          <w:rFonts w:hint="eastAsia" w:ascii="宋体" w:hAnsi="宋体" w:cs="宋体"/>
          <w:color w:val="000000"/>
          <w:u w:val="single"/>
          <w:lang w:eastAsia="zh-CN"/>
        </w:rPr>
        <w:t xml:space="preserve">收取违约金（发包人可从工程款中扣抵）。项目经理无故不参加每周例会的，发包人有权向承包人收取违约金500元/次（发包人可从工程款中扣抵）。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如经发包人书面同意更换的，更换后项目经理资质条件不得低于原项目经理，且发包人仍有权收取承包人违约金【2】万元。</w:t>
      </w:r>
      <w:r>
        <w:rPr>
          <w:rFonts w:ascii="宋体" w:hAnsi="宋体" w:cs="宋体"/>
          <w:color w:val="000000"/>
          <w:lang w:eastAsia="zh-CN"/>
        </w:rPr>
      </w:r>
      <w:r/>
    </w:p>
    <w:p>
      <w:pPr>
        <w:pStyle w:val="768"/>
        <w:spacing w:line="460" w:lineRule="exact"/>
        <w:rPr>
          <w:rFonts w:ascii="宋体" w:hAnsi="宋体" w:cs="宋体"/>
          <w:b/>
          <w:bCs/>
          <w:color w:val="000000"/>
          <w:lang w:eastAsia="zh-CN"/>
        </w:rPr>
      </w:pPr>
      <w:r>
        <w:rPr>
          <w:rFonts w:hint="eastAsia" w:ascii="宋体" w:hAnsi="宋体" w:cs="宋体"/>
          <w:b/>
          <w:bCs/>
          <w:color w:val="000000"/>
          <w:lang w:eastAsia="zh-CN"/>
        </w:rPr>
        <w:t xml:space="preserve">承包人未提交劳动合同，以及没有为项目经理缴纳社会保险证明的违约责任：</w:t>
      </w:r>
      <w:r>
        <w:rPr>
          <w:rFonts w:ascii="宋体" w:hAnsi="宋体" w:cs="宋体"/>
          <w:b/>
          <w:bCs/>
          <w:color w:val="000000"/>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承包人须在签订本合同时向发包人提交项目经理的劳动合同及缴纳社会保险证明。如未履行，每延迟一天，承包人承担违约金【5000】元/天，超过【7】日不提供的，发包人有权单方解除本合同。</w:t>
      </w:r>
      <w:r>
        <w:rPr>
          <w:rFonts w:ascii="宋体" w:hAnsi="宋体" w:cs="宋体"/>
          <w:color w:val="000000"/>
          <w:u w:val="single"/>
          <w:lang w:eastAsia="zh-CN"/>
        </w:rPr>
      </w:r>
      <w:r/>
    </w:p>
    <w:p>
      <w:pPr>
        <w:pStyle w:val="768"/>
        <w:spacing w:line="460" w:lineRule="exact"/>
        <w:rPr>
          <w:rFonts w:ascii="宋体" w:hAnsi="宋体" w:cs="宋体"/>
          <w:b/>
          <w:bCs/>
          <w:color w:val="000000"/>
          <w:lang w:eastAsia="zh-CN"/>
        </w:rPr>
      </w:pPr>
      <w:r>
        <w:rPr>
          <w:rFonts w:hint="eastAsia" w:ascii="宋体" w:hAnsi="宋体" w:cs="宋体"/>
          <w:b/>
          <w:bCs/>
          <w:color w:val="000000"/>
          <w:lang w:eastAsia="zh-CN"/>
        </w:rPr>
        <w:t xml:space="preserve">3.2.2承包人擅自更换项目经理的违约责任：</w:t>
      </w:r>
      <w:r>
        <w:rPr>
          <w:rFonts w:ascii="宋体" w:hAnsi="宋体" w:cs="宋体"/>
          <w:b/>
          <w:bCs/>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u w:val="single"/>
          <w:lang w:eastAsia="zh-CN"/>
        </w:rPr>
        <w:t xml:space="preserve">承包人擅自更换项目经理的将被视为承包人违约，承包人须按20000元/人·次付向发包人支付违约金，在工程款中扣除，发包人还有权解除合同、追究承包人不能履约的违约责任，有权要求承包人赔偿发包人因此造成的一切损失，并报主管部门备案</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360" w:lineRule="auto"/>
        <w:rPr>
          <w:rFonts w:ascii="宋体" w:hAnsi="宋体" w:cs="宋体"/>
          <w:b/>
          <w:bCs/>
          <w:color w:val="000000"/>
          <w:u w:val="single"/>
          <w:lang w:eastAsia="zh-CN"/>
        </w:rPr>
      </w:pPr>
      <w:r>
        <w:rPr>
          <w:rFonts w:hint="eastAsia" w:ascii="宋体" w:hAnsi="宋体" w:cs="宋体"/>
          <w:b/>
          <w:bCs/>
          <w:color w:val="000000"/>
          <w:lang w:eastAsia="zh-CN"/>
        </w:rPr>
        <w:t xml:space="preserve">3.2.3承包人无正当理由拒绝更换项目经理的违约责任：</w:t>
      </w:r>
      <w:r>
        <w:rPr>
          <w:rFonts w:ascii="宋体" w:hAnsi="宋体" w:cs="宋体"/>
          <w:b/>
          <w:bCs/>
          <w:color w:val="000000"/>
          <w:u w:val="single"/>
          <w:lang w:eastAsia="zh-CN"/>
        </w:rPr>
      </w:r>
      <w:r/>
    </w:p>
    <w:p>
      <w:pPr>
        <w:pStyle w:val="768"/>
        <w:spacing w:line="360" w:lineRule="auto"/>
        <w:rPr>
          <w:rFonts w:ascii="宋体" w:hAnsi="宋体" w:cs="宋体"/>
          <w:color w:val="000000"/>
          <w:lang w:eastAsia="zh-CN"/>
        </w:rPr>
      </w:pPr>
      <w:r>
        <w:rPr>
          <w:rFonts w:hint="eastAsia" w:ascii="宋体" w:hAnsi="宋体" w:cs="宋体"/>
          <w:color w:val="000000"/>
          <w:u w:val="single"/>
          <w:lang w:eastAsia="zh-CN"/>
        </w:rPr>
        <w:t xml:space="preserve">发包人有权要求承包人在一周内撤换调整不称职的项目经理，新的项目经理人选须经发包人审核同意。承包人无正当理由拒绝更换项目经理的，每次支付违约金【20000】元，由发包人从工程款中直接扣抵，且发包人有权解除合同，并追究承包人违约责任</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3.3 承包人人员</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3.3.1 承包人提交项目管理机构及施工现场管理人员安排报告的期限：</w:t>
      </w:r>
      <w:r>
        <w:rPr>
          <w:rFonts w:hint="eastAsia" w:ascii="宋体" w:hAnsi="宋体" w:cs="宋体"/>
          <w:color w:val="000000"/>
          <w:u w:val="single"/>
          <w:lang w:eastAsia="zh-CN"/>
        </w:rPr>
        <w:t xml:space="preserve">开工前一周</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b/>
          <w:bCs/>
          <w:color w:val="000000"/>
          <w:lang w:eastAsia="zh-CN"/>
        </w:rPr>
      </w:pPr>
      <w:r>
        <w:rPr>
          <w:rFonts w:hint="eastAsia" w:ascii="宋体" w:hAnsi="宋体" w:cs="宋体"/>
          <w:b/>
          <w:bCs/>
          <w:color w:val="000000"/>
          <w:lang w:eastAsia="zh-CN"/>
        </w:rPr>
        <w:t xml:space="preserve">3.3.2关于项目其他主要管理人员（现场技术负责人、施工员、质量员、安全员、资料员）在施工现场的时间要求：</w:t>
      </w:r>
      <w:r>
        <w:rPr>
          <w:rFonts w:ascii="宋体" w:hAnsi="宋体" w:cs="宋体"/>
          <w:b/>
          <w:bCs/>
          <w:color w:val="000000"/>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施工期间，</w:t>
      </w:r>
      <w:r>
        <w:rPr>
          <w:rFonts w:hint="eastAsia" w:ascii="宋体" w:hAnsi="宋体" w:cs="宋体"/>
          <w:b/>
          <w:bCs/>
          <w:color w:val="000000"/>
          <w:u w:val="single"/>
          <w:lang w:eastAsia="zh-CN"/>
        </w:rPr>
        <w:t xml:space="preserve">现场技术负责人、施工员、质量员、安全员</w:t>
      </w:r>
      <w:r>
        <w:rPr>
          <w:rFonts w:hint="eastAsia" w:ascii="宋体" w:hAnsi="宋体" w:cs="宋体"/>
          <w:color w:val="000000"/>
          <w:u w:val="single"/>
          <w:lang w:eastAsia="zh-CN"/>
        </w:rPr>
        <w:t xml:space="preserve">每天且每天不少于八小时必须在本工程现场工作，资料员按有关规定标准和本合同约定履行职责，并随时接受发包人代表、</w:t>
      </w:r>
      <w:r>
        <w:rPr>
          <w:rFonts w:hint="eastAsia" w:ascii="宋体" w:hAnsi="宋体" w:cs="宋体"/>
          <w:b/>
          <w:bCs/>
          <w:color w:val="000000"/>
          <w:u w:val="single"/>
          <w:lang w:eastAsia="zh-CN"/>
        </w:rPr>
        <w:t xml:space="preserve">发包人其他管理部门</w:t>
      </w:r>
      <w:r>
        <w:rPr>
          <w:rFonts w:hint="eastAsia" w:ascii="宋体" w:hAnsi="宋体" w:cs="宋体"/>
          <w:color w:val="000000"/>
          <w:u w:val="single"/>
          <w:lang w:eastAsia="zh-CN"/>
        </w:rPr>
        <w:t xml:space="preserve">和监理总监的考勤和监督检查。</w:t>
      </w:r>
      <w:r>
        <w:rPr>
          <w:rFonts w:ascii="宋体" w:hAnsi="宋体" w:cs="宋体"/>
          <w:color w:val="000000"/>
          <w:u w:val="single"/>
          <w:lang w:eastAsia="zh-CN"/>
        </w:rPr>
      </w:r>
      <w:r/>
    </w:p>
    <w:p>
      <w:pPr>
        <w:pStyle w:val="768"/>
        <w:spacing w:line="460" w:lineRule="exact"/>
        <w:rPr>
          <w:rFonts w:ascii="宋体" w:hAnsi="宋体" w:cs="宋体"/>
          <w:b/>
          <w:bCs/>
          <w:color w:val="000000"/>
          <w:lang w:eastAsia="zh-CN"/>
        </w:rPr>
      </w:pPr>
      <w:r>
        <w:rPr>
          <w:rFonts w:hint="eastAsia" w:ascii="宋体" w:hAnsi="宋体" w:cs="宋体"/>
          <w:b/>
          <w:bCs/>
          <w:color w:val="000000"/>
          <w:lang w:eastAsia="zh-CN"/>
        </w:rPr>
        <w:t xml:space="preserve">承包人项目其他主要管理人员（现场技术负责人、施工员、质量员、安全员）离开施工现场的批准要求：</w:t>
      </w:r>
      <w:r>
        <w:rPr>
          <w:rFonts w:ascii="宋体" w:hAnsi="宋体" w:cs="宋体"/>
          <w:b/>
          <w:bCs/>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u w:val="single"/>
          <w:lang w:eastAsia="zh-CN"/>
        </w:rPr>
        <w:t xml:space="preserve">提前一天向发包人书面申请，经发包人书面批准后方可离开</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b/>
          <w:bCs/>
          <w:color w:val="000000"/>
          <w:lang w:eastAsia="zh-CN"/>
        </w:rPr>
      </w:pPr>
      <w:r>
        <w:rPr>
          <w:rFonts w:hint="eastAsia" w:ascii="宋体" w:hAnsi="宋体" w:cs="宋体"/>
          <w:b/>
          <w:bCs/>
          <w:color w:val="000000"/>
          <w:lang w:eastAsia="zh-CN"/>
        </w:rPr>
        <w:t xml:space="preserve">承包人主要施工管理人员擅自离开施工现场的违约责任：</w:t>
      </w:r>
      <w:r>
        <w:rPr>
          <w:rFonts w:ascii="宋体" w:hAnsi="宋体" w:cs="宋体"/>
          <w:b/>
          <w:bCs/>
          <w:color w:val="000000"/>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若出现未经发包人书面批准的项目其他主要管理人员（现场技术负责人、施工员、质量员、安全员）擅自离开施工现场的情况，发包人将处罚承包人2000元/人·次的违约金（发包人可从工程款中扣抵）。</w:t>
      </w:r>
      <w:r>
        <w:rPr>
          <w:rFonts w:hint="eastAsia" w:ascii="宋体" w:hAnsi="宋体" w:cs="宋体"/>
          <w:b/>
          <w:bCs/>
          <w:color w:val="000000"/>
          <w:u w:val="single"/>
          <w:lang w:eastAsia="zh-CN"/>
        </w:rPr>
        <w:t xml:space="preserve">现场技术负责人、施工员、质量员、安全员</w:t>
      </w:r>
      <w:r>
        <w:rPr>
          <w:rFonts w:hint="eastAsia" w:ascii="宋体" w:hAnsi="宋体" w:cs="宋体"/>
          <w:color w:val="000000"/>
          <w:u w:val="single"/>
          <w:lang w:eastAsia="zh-CN"/>
        </w:rPr>
        <w:t xml:space="preserve">连续2天或施工期内累计5天不在现场，视为承包人严重违约，发包人除有权按前述约定追索承包人违约金之外，还有权单方解除合同，并追究承包人违约责任。</w:t>
      </w:r>
      <w:r>
        <w:rPr>
          <w:rFonts w:ascii="宋体" w:hAnsi="宋体" w:cs="宋体"/>
          <w:color w:val="000000"/>
          <w:u w:val="single"/>
          <w:lang w:eastAsia="zh-CN"/>
        </w:rPr>
      </w:r>
      <w:r/>
    </w:p>
    <w:p>
      <w:pPr>
        <w:pStyle w:val="768"/>
        <w:spacing w:line="460" w:lineRule="exact"/>
        <w:rPr>
          <w:rFonts w:ascii="宋体" w:hAnsi="宋体" w:cs="宋体"/>
          <w:b/>
          <w:bCs/>
          <w:color w:val="000000"/>
          <w:lang w:eastAsia="zh-CN"/>
        </w:rPr>
      </w:pPr>
      <w:r>
        <w:rPr>
          <w:rFonts w:hint="eastAsia" w:ascii="宋体" w:hAnsi="宋体" w:cs="宋体"/>
          <w:b/>
          <w:bCs/>
          <w:color w:val="000000"/>
          <w:lang w:eastAsia="zh-CN"/>
        </w:rPr>
        <w:t xml:space="preserve">3.3.3承包人擅自更换项目其他主要管理人员（现场技术负责人、施工员、质量员、安全员、资料员）的违约责任：</w:t>
      </w:r>
      <w:r>
        <w:rPr>
          <w:rFonts w:ascii="宋体" w:hAnsi="宋体" w:cs="宋体"/>
          <w:b/>
          <w:bCs/>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u w:val="single"/>
          <w:lang w:eastAsia="zh-CN"/>
        </w:rPr>
        <w:t xml:space="preserve">投标文件中及合同中明确的项目其他主要管理人员（现场技术负责人、施工员、质量员、安全员、资料员）不得擅自变更，开工时或施工过程中若有擅自变更，将被视为承包人违约，承包人须按20000元/人·次付向发包人支付违约金，在工程款中扣除，发包人还有权解除合同，并追究承包人不能履约的违约责任，有权要求承包人赔偿发包人因此造成的一切损失，并报主管部门备案</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b/>
          <w:bCs/>
          <w:color w:val="000000"/>
          <w:lang w:eastAsia="zh-CN"/>
        </w:rPr>
      </w:pPr>
      <w:r>
        <w:rPr>
          <w:rFonts w:hint="eastAsia" w:ascii="宋体" w:hAnsi="宋体" w:cs="宋体"/>
          <w:b/>
          <w:bCs/>
          <w:color w:val="000000"/>
          <w:lang w:eastAsia="zh-CN"/>
        </w:rPr>
        <w:t xml:space="preserve">3.3.4承包人无正当理由拒绝撤换项目其他主要管理人员（现场技术负责人、施工员、质量员、安全员、资料员）的违约责任：</w:t>
      </w:r>
      <w:r>
        <w:rPr>
          <w:rFonts w:ascii="宋体" w:hAnsi="宋体" w:cs="宋体"/>
          <w:b/>
          <w:bCs/>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u w:val="single"/>
          <w:lang w:eastAsia="zh-CN"/>
        </w:rPr>
        <w:t xml:space="preserve">发包人有权要求承包人撤换调整其认为不称职的项目其他主要管理人员，承包人拒绝撤换的，发包人除了有权参照上述3.2.3条款向承包人追索违约金，还有权解除合同、追究承包人违约责任</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3.4分包</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3.4.1 分包的一般约定</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禁止分包的工程包括：</w:t>
      </w:r>
      <w:r>
        <w:rPr>
          <w:rFonts w:hint="eastAsia" w:ascii="宋体" w:hAnsi="宋体" w:cs="宋体"/>
          <w:color w:val="000000"/>
          <w:u w:val="single"/>
          <w:lang w:eastAsia="zh-CN"/>
        </w:rPr>
        <w:t xml:space="preserve">本工程禁止分包</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主体结构、关键性工作的范围：</w:t>
      </w:r>
      <w:r>
        <w:rPr>
          <w:rFonts w:hint="eastAsia" w:ascii="宋体" w:hAnsi="宋体" w:cs="宋体"/>
          <w:color w:val="000000"/>
          <w:u w:val="single"/>
          <w:lang w:eastAsia="zh-CN"/>
        </w:rPr>
        <w:t xml:space="preserve">本协议约定的所有施工内容</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3.4.2分包的确定</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允许分包的专业工程包括：</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其他关于分包的约定：</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3.4.3分包合同价款</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关于分包合同价款支付的约定：</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3.5工程照管与成品、半成品保护</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承包人负责照管工程及工程相关的材料、工程设备的起始时间：</w:t>
      </w:r>
      <w:r>
        <w:rPr>
          <w:rFonts w:hint="eastAsia" w:ascii="宋体" w:hAnsi="宋体" w:cs="宋体"/>
          <w:color w:val="000000"/>
          <w:u w:val="single"/>
          <w:lang w:eastAsia="zh-CN"/>
        </w:rPr>
        <w:t xml:space="preserve">自发包人向承包人移交施工现场之日起，承包人应负责照管工程及工程相关的材料、工程设备，直到颁发工程接收证书之日止，费用由承包人承担；在承包人负责照管期间，因承包人原因造成工程、材料、工程设备损坏的，由承包人负责修复或更换，并承担由此增加的费用和（或）延误的工期的违约责任</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3.6履约担保</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承包人是否提供履约担保：</w:t>
      </w:r>
      <w:r>
        <w:rPr>
          <w:rFonts w:hint="eastAsia" w:ascii="宋体" w:hAnsi="宋体" w:cs="宋体"/>
          <w:color w:val="000000"/>
          <w:u w:val="single"/>
          <w:lang w:eastAsia="zh-CN"/>
        </w:rPr>
        <w:t xml:space="preserve">是</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承包人提供履约担保的形式、金额及期限：</w:t>
      </w:r>
      <w:r>
        <w:rPr>
          <w:rFonts w:ascii="宋体" w:hAnsi="宋体" w:cs="宋体"/>
          <w:color w:val="000000"/>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（1）质保期为24个月，自甲方组织的竣工验收合格报告签署</w:t>
      </w:r>
      <w:r>
        <w:rPr>
          <w:rFonts w:hint="eastAsia" w:ascii="宋体" w:hAnsi="宋体" w:cs="宋体"/>
          <w:color w:val="000000"/>
          <w:u w:val="single"/>
          <w:lang w:val="en-US" w:eastAsia="zh-CN"/>
        </w:rPr>
        <w:t xml:space="preserve">之</w:t>
      </w:r>
      <w:r>
        <w:rPr>
          <w:rFonts w:hint="eastAsia" w:ascii="宋体" w:hAnsi="宋体" w:cs="宋体"/>
          <w:color w:val="000000"/>
          <w:u w:val="single"/>
          <w:lang w:eastAsia="zh-CN"/>
        </w:rPr>
        <w:t xml:space="preserve">日起算。乙方于本合同签订前向甲方支付人民币　　　元（合同价暂定价的【3】%）的履约保证金，工程竣工并经甲方验收合格后转为质量保证金。质保期满且甲方确认工程无质量问题且无任何遗留问题后的十五个工作日内，甲方一次性无息退还乙方质量保证金（扣除因质量问题引起的维修费用、质量赔偿金等）。</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2）履约保证金汇款银行、账号及户名：承包人必须在本项目中标公示结束后将履约保证金汇入发包人指定的账号，账号为：4301010109001027264（开户行为工行汉中门支行，收款人为南京中医药大学），汇款必须从承包人基本账户转出，在备注、用途或附加说明中写明是本工程项目的履约保证金。逾期不交者，将列入发包人不诚信单位记录名单，后期不得参与发包人任何采购活动。承包人未缴纳履约保证金的，本合同不生效。</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4 . 监理人</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4.1监理人的一般规定</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关于监理人的监理内容：</w:t>
      </w:r>
      <w:r>
        <w:rPr>
          <w:rFonts w:hint="eastAsia" w:ascii="宋体" w:hAnsi="宋体" w:cs="宋体"/>
          <w:color w:val="000000"/>
          <w:u w:val="single"/>
          <w:lang w:eastAsia="zh-CN"/>
        </w:rPr>
        <w:t xml:space="preserve">即本工程施工阶段及保修阶段的全过程监理。监理人须依据国家监理规则相关内容和本合同约定，对交付发包人的全部施工内容实施监理，包括但不限于对工程质量、进度、造价、安全进行控制，信息管理、合同管理和现场的组织协调，以及负责将开工至竣工验收全套资料收集完备，配合发包人在工程实施过程中的各种工程变更、索赔、验收，以及竣工结算、决算审计等。</w:t>
      </w:r>
      <w:r>
        <w:rPr>
          <w:rFonts w:ascii="宋体" w:hAnsi="宋体" w:cs="宋体"/>
          <w:color w:val="000000"/>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lang w:eastAsia="zh-CN"/>
        </w:rPr>
        <w:t xml:space="preserve">关于监理人的监理权限：</w:t>
      </w:r>
      <w:r>
        <w:rPr>
          <w:rFonts w:hint="eastAsia" w:ascii="宋体" w:hAnsi="宋体" w:cs="宋体"/>
          <w:color w:val="000000"/>
          <w:u w:val="single"/>
          <w:lang w:eastAsia="zh-CN"/>
        </w:rPr>
        <w:t xml:space="preserve">所有涉及工程造价的签证、设计变更、标准的确认、分包单位的确定、工期延期、开工令、停工令、复工令以及工程施工过程中将会导致造价变化的一切事宜，监理人需要取得发包人书面盖章确认，其相关行为方为有效。详见监理合同。</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关于监理人在施工现场的办公场所、生活场所的提供和费用承担的约定：</w:t>
      </w:r>
      <w:r>
        <w:rPr>
          <w:rFonts w:hint="eastAsia" w:ascii="宋体" w:hAnsi="宋体" w:cs="宋体"/>
          <w:color w:val="000000"/>
          <w:u w:val="single"/>
          <w:lang w:eastAsia="zh-CN"/>
        </w:rPr>
        <w:t xml:space="preserve">由承包人提供，费用已计入本合同总价款中，或由承包人另行承担，发包人不再另行支付</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4.2 监理人员</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总监理工程师：</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姓名：_____；</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职务：_____；</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监理工程师执业资格证书号：_____；</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联系电话：_____；</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电子信箱：_____；</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通信地址：_____；</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关于监理人的其他约定：</w:t>
      </w:r>
      <w:r>
        <w:rPr>
          <w:rFonts w:hint="eastAsia" w:ascii="宋体" w:hAnsi="宋体" w:cs="宋体"/>
          <w:color w:val="000000"/>
          <w:u w:val="single"/>
          <w:lang w:eastAsia="zh-CN"/>
        </w:rPr>
        <w:t xml:space="preserve">详见本工程监理合同。</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4.3商定或确定</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在发包人和承包人不能通过协商达成一致意见时，发包人授权监理人对以下事项进行确定：</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w:t>
      </w:r>
      <w:r>
        <w:rPr>
          <w:rFonts w:hint="eastAsia" w:ascii="宋体" w:hAnsi="宋体" w:cs="宋体"/>
          <w:color w:val="000000"/>
          <w:u w:val="single"/>
          <w:lang w:eastAsia="zh-CN"/>
        </w:rPr>
        <w:t xml:space="preserve">/</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（2）</w:t>
      </w:r>
      <w:r>
        <w:rPr>
          <w:rFonts w:hint="eastAsia" w:ascii="宋体" w:hAnsi="宋体" w:cs="宋体"/>
          <w:color w:val="000000"/>
          <w:u w:val="single"/>
          <w:lang w:eastAsia="zh-CN"/>
        </w:rPr>
        <w:t xml:space="preserve">/</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（3）</w:t>
      </w:r>
      <w:r>
        <w:rPr>
          <w:rFonts w:hint="eastAsia" w:ascii="宋体" w:hAnsi="宋体" w:cs="宋体"/>
          <w:color w:val="000000"/>
          <w:u w:val="single"/>
          <w:lang w:eastAsia="zh-CN"/>
        </w:rPr>
        <w:t xml:space="preserve">/</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5. 工程质量</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5.1 质量要求</w:t>
      </w:r>
      <w:r>
        <w:rPr>
          <w:rFonts w:ascii="宋体" w:hAnsi="宋体" w:cs="宋体"/>
          <w:color w:val="000000"/>
          <w:lang w:eastAsia="zh-CN"/>
        </w:rPr>
      </w:r>
      <w:r/>
    </w:p>
    <w:p>
      <w:pPr>
        <w:pStyle w:val="768"/>
        <w:spacing w:line="360" w:lineRule="auto"/>
        <w:rPr>
          <w:rFonts w:ascii="宋体" w:hAnsi="宋体" w:cs="宋体"/>
          <w:color w:val="000000"/>
          <w:lang w:eastAsia="zh-CN"/>
        </w:rPr>
      </w:pPr>
      <w:r>
        <w:rPr>
          <w:rFonts w:hint="eastAsia" w:ascii="宋体" w:hAnsi="宋体" w:cs="宋体"/>
          <w:color w:val="000000"/>
          <w:lang w:eastAsia="zh-CN"/>
        </w:rPr>
        <w:t xml:space="preserve">特殊质量标准和要求：</w:t>
      </w:r>
      <w:r>
        <w:rPr>
          <w:rFonts w:hint="eastAsia" w:ascii="宋体" w:hAnsi="宋体" w:cs="宋体"/>
          <w:color w:val="000000"/>
          <w:lang w:eastAsia="zh-CN"/>
        </w:rPr>
        <w:t xml:space="preserve">质量标准的评定以现行国家、地方政府以及行业的质量检验评定标准为依据，</w:t>
      </w:r>
      <w:r>
        <w:rPr>
          <w:rFonts w:hint="eastAsia" w:ascii="宋体" w:hAnsi="宋体" w:cs="宋体"/>
          <w:color w:val="000000"/>
          <w:lang w:eastAsia="zh-CN"/>
        </w:rPr>
        <w:t xml:space="preserve">确保质量</w:t>
      </w:r>
      <w:r>
        <w:rPr>
          <w:rFonts w:hint="eastAsia" w:ascii="宋体" w:hAnsi="宋体" w:cs="宋体"/>
          <w:color w:val="000000"/>
          <w:u w:val="single"/>
          <w:lang w:eastAsia="zh-CN"/>
        </w:rPr>
        <w:t xml:space="preserve">符合国家现行质量验收标准、《建筑工程施工质量验收统一标准》、本合同约定的特殊要求</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关于工程奖项的约定：/。</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5.2隐蔽工程检查</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承包人提前通知监理人隐蔽工程检查的期限的约定：</w:t>
      </w:r>
      <w:r>
        <w:rPr>
          <w:rFonts w:hint="eastAsia" w:ascii="宋体" w:hAnsi="宋体" w:cs="宋体"/>
          <w:color w:val="000000"/>
          <w:u w:val="single"/>
          <w:lang w:eastAsia="zh-CN"/>
        </w:rPr>
        <w:t xml:space="preserve">共同检查前48小时书面通知监理。所有隐蔽工程和中间验收均须经监理工程师和发包人验收确认后方可继续施工</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监理人不能按时进行检查时，应提前</w:t>
      </w:r>
      <w:r>
        <w:rPr>
          <w:rFonts w:hint="eastAsia" w:ascii="宋体" w:hAnsi="宋体" w:cs="宋体"/>
          <w:color w:val="000000"/>
          <w:u w:val="single"/>
          <w:lang w:eastAsia="zh-CN"/>
        </w:rPr>
        <w:t xml:space="preserve"> 8 </w:t>
      </w:r>
      <w:r>
        <w:rPr>
          <w:rFonts w:hint="eastAsia" w:ascii="宋体" w:hAnsi="宋体" w:cs="宋体"/>
          <w:color w:val="000000"/>
          <w:lang w:eastAsia="zh-CN"/>
        </w:rPr>
        <w:t xml:space="preserve">小时提交书面延期要求。</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关于延期最长不得超过：</w:t>
      </w:r>
      <w:r>
        <w:rPr>
          <w:rFonts w:hint="eastAsia" w:ascii="宋体" w:hAnsi="宋体" w:cs="宋体"/>
          <w:color w:val="000000"/>
          <w:u w:val="single"/>
          <w:lang w:eastAsia="zh-CN"/>
        </w:rPr>
        <w:t xml:space="preserve"> 24 </w:t>
      </w:r>
      <w:r>
        <w:rPr>
          <w:rFonts w:hint="eastAsia" w:ascii="宋体" w:hAnsi="宋体" w:cs="宋体"/>
          <w:color w:val="000000"/>
          <w:lang w:eastAsia="zh-CN"/>
        </w:rPr>
        <w:t xml:space="preserve">小时。</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5.3重新检验</w:t>
      </w:r>
      <w:r>
        <w:rPr>
          <w:rFonts w:ascii="宋体" w:hAnsi="宋体" w:cs="宋体"/>
          <w:color w:val="000000"/>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无论发包人、监理人员是否进行过验收，当其要求已经隐蔽的工程重新检验时，承包人应按要求进行剥离或开孔，并在检验后重新覆盖或修复。检验不合格时，承包人承担发生的全部费用，工期不顺延。</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5.3.1 工程质量</w:t>
      </w:r>
      <w:r>
        <w:rPr>
          <w:rFonts w:ascii="宋体" w:hAnsi="宋体" w:cs="宋体"/>
          <w:color w:val="000000"/>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按专用条款和招标文件要求执行。</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5.3.2检查和返工</w:t>
      </w:r>
      <w:r>
        <w:rPr>
          <w:rFonts w:ascii="宋体" w:hAnsi="宋体" w:cs="宋体"/>
          <w:color w:val="000000"/>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（1）承包人应严格按照施工规范、技术规程以及经监</w:t>
      </w:r>
      <w:r>
        <w:rPr>
          <w:rFonts w:hint="eastAsia" w:ascii="宋体" w:hAnsi="宋体" w:cs="宋体"/>
          <w:color w:val="000000"/>
          <w:u w:val="single"/>
          <w:lang w:eastAsia="zh-CN"/>
        </w:rPr>
        <w:t xml:space="preserve">理工程师和发包人审核批复的实施性施工组织设计精心组织施工，确保工程进度及质量。在工序验收中，如检查发现质量不合格，承包人除必须返工至达标外，还应向发包人支付每项2000元/次的违约金。在分项工程验收中，如在各类抽测、抽检、抽查中发现质量不合格，承包人除必须返工达标外，还应向发包人支付每项10000元/次的违约金，并承担全部检测费用。在分项验收中对达不到验收合格标准的，如监理工程师和发包人决定降格验收，承包人按该分项工程造价的5%（不足10000元的按10000元执行）向发包人支付违约金，并承担全部检测费用。</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u w:val="single"/>
          <w:lang w:eastAsia="zh-CN"/>
        </w:rPr>
        <w:t xml:space="preserve">（2）承包人在发生工程质量问题时隐瞒监理工程师及发包人，或有偷工减料行为、使用假冒伪劣产品行为，除及时进行整改外另需向发包人支付40000元/次的质量违约金。</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6. 安全文明施工与环境保护</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6.1安全文明施工</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6.1.1 项目安全生产的达标目标及相应事项的约定：</w:t>
      </w:r>
      <w:r>
        <w:rPr>
          <w:rFonts w:ascii="宋体" w:hAnsi="宋体" w:cs="宋体"/>
          <w:color w:val="000000"/>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（1）除执行通用条款的相关规定外，承包人应严格按照规范和施工组织设计组织施工，采取有效防护措施，并在安全管理方面除正常进行安全学习、安全教</w:t>
      </w:r>
      <w:r>
        <w:rPr>
          <w:rFonts w:hint="eastAsia" w:ascii="宋体" w:hAnsi="宋体" w:cs="宋体"/>
          <w:color w:val="000000"/>
          <w:u w:val="single"/>
          <w:lang w:eastAsia="zh-CN"/>
        </w:rPr>
        <w:t xml:space="preserve">育外，同时应高度重视全部施工期间的安全工作，安全措施要落实到位，应急措施要跟上，高空作业必须有安全防护措施等，并配备专职安全人员。对于不重视安全工作，措施不到位，未按规定或本合同约定要求（安全文明施工、质量标准等方面）进行施工、管理的，每发现一次，承包人应按300-500元/次向发包人支付违约金；导致发生安全事故的，承包人将承担全部责任，并承担所有赔偿费用。若发生任何大小安全事故或伤亡事故均由承包人承担赔偿责任，发包人不承担任何责任，并根据事故大小对承包人收取每次1万元至5万元的违约金，在工程款中直接扣除。</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（2）如由于承包人不安全施工或其他违法违规等原因，导致发包人受到区级及以上行政主管部门处罚的，发包人将对承包人进行处罚，每发生一次扣除工程总价款的1%作为违约金。</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6.1.2关于治安保卫的特别约定：</w:t>
      </w:r>
      <w:r>
        <w:rPr>
          <w:rFonts w:hint="eastAsia" w:ascii="宋体" w:hAnsi="宋体" w:cs="宋体"/>
          <w:color w:val="000000"/>
          <w:u w:val="single"/>
          <w:lang w:eastAsia="zh-CN"/>
        </w:rPr>
        <w:t xml:space="preserve"> / </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关于编制施工场地治安管理计划的约定：</w:t>
      </w:r>
      <w:r>
        <w:rPr>
          <w:rFonts w:hint="eastAsia" w:ascii="宋体" w:hAnsi="宋体" w:cs="宋体"/>
          <w:color w:val="000000"/>
          <w:u w:val="single"/>
          <w:lang w:eastAsia="zh-CN"/>
        </w:rPr>
        <w:t xml:space="preserve">在开工前提交的施工组织设计中必须要有此部分内容</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6.1.3文明施工</w:t>
      </w:r>
      <w:r>
        <w:rPr>
          <w:rFonts w:ascii="宋体" w:hAnsi="宋体" w:cs="宋体"/>
          <w:color w:val="000000"/>
          <w:lang w:eastAsia="zh-CN"/>
        </w:rPr>
      </w:r>
      <w:r/>
    </w:p>
    <w:p>
      <w:pPr>
        <w:pStyle w:val="768"/>
        <w:spacing w:line="360" w:lineRule="auto"/>
        <w:rPr>
          <w:rFonts w:ascii="宋体" w:hAnsi="宋体" w:cs="宋体"/>
          <w:color w:val="000000"/>
          <w:lang w:eastAsia="zh-CN"/>
        </w:rPr>
      </w:pPr>
      <w:r>
        <w:rPr>
          <w:rFonts w:hint="eastAsia" w:ascii="宋体" w:hAnsi="宋体" w:cs="宋体"/>
          <w:color w:val="000000"/>
          <w:lang w:eastAsia="zh-CN"/>
        </w:rPr>
        <w:t xml:space="preserve">合同当事人对文明施工的要求：</w:t>
      </w:r>
      <w:r>
        <w:rPr>
          <w:rFonts w:hint="eastAsia" w:ascii="宋体" w:hAnsi="宋体" w:cs="宋体"/>
          <w:color w:val="000000"/>
          <w:u w:val="single"/>
          <w:lang w:eastAsia="zh-CN"/>
        </w:rPr>
        <w:t xml:space="preserve">达到《建筑施工安全检查标准》。</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u w:val="single"/>
          <w:lang w:eastAsia="zh-CN"/>
        </w:rPr>
        <w:t xml:space="preserve">（1）承包人须定期上报现场一线操作工人名单、人数、籍贯等。如有人员调整，必须及时通知发包人</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u w:val="single"/>
          <w:lang w:eastAsia="zh-CN"/>
        </w:rPr>
        <w:t xml:space="preserve">（2）施工人员未经允许不得进入已经交付的工程区域</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u w:val="single"/>
          <w:lang w:eastAsia="zh-CN"/>
        </w:rPr>
        <w:t xml:space="preserve">（3）承包人对施工范围内的安全防火承担责任</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u w:val="single"/>
          <w:lang w:eastAsia="zh-CN"/>
        </w:rPr>
        <w:t xml:space="preserve">（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发包人按照本合同6.1.1(1)追究承包人违约责任。承包人负责施工现场的安全及第三方人身安全</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u w:val="single"/>
          <w:lang w:eastAsia="zh-CN"/>
        </w:rPr>
        <w:t xml:space="preserve">（5）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包人承担签约合同价不超过2%的违约金</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u w:val="single"/>
          <w:lang w:eastAsia="zh-CN"/>
        </w:rPr>
        <w:t xml:space="preserve">（6）施工期间必须做好场地清洁卫生，设置冲洗平台，做到净车出场，避免在场外道路上“抛、洒、滴、漏”。由此产生的责任由施工单位承担</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u w:val="single"/>
          <w:lang w:eastAsia="zh-CN"/>
        </w:rPr>
        <w:t xml:space="preserve">（7）承包人严禁污水乱排放，将生活垃圾集中外运，达到标化现场要求</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u w:val="single"/>
          <w:lang w:eastAsia="zh-CN"/>
        </w:rPr>
        <w:t xml:space="preserve">（8）对施工场地内的已完工程、在建工程、管沟、管网等进行保护</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u w:val="single"/>
          <w:lang w:eastAsia="zh-CN"/>
        </w:rPr>
        <w:t xml:space="preserve">（9）施工期间必须挂牌上岗并统一着装</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u w:val="single"/>
          <w:lang w:eastAsia="zh-CN"/>
        </w:rPr>
        <w:t xml:space="preserve">（10）禁止乱堆乱放材料与机械设备</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u w:val="single"/>
          <w:lang w:eastAsia="zh-CN"/>
        </w:rPr>
        <w:t xml:space="preserve">（11）预制场、土场必须设置标语牌（包括安全、质量、环境、操作规程等）</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360" w:lineRule="auto"/>
        <w:rPr>
          <w:rFonts w:ascii="宋体" w:hAnsi="宋体" w:cs="宋体"/>
          <w:color w:val="000000"/>
          <w:u w:val="single"/>
          <w:lang w:eastAsia="zh-CN"/>
        </w:rPr>
      </w:pPr>
      <w:r>
        <w:rPr>
          <w:rFonts w:hint="eastAsia" w:ascii="宋体" w:hAnsi="宋体" w:cs="宋体"/>
          <w:color w:val="000000"/>
          <w:lang w:eastAsia="zh-CN"/>
        </w:rPr>
        <w:t xml:space="preserve">6.1.4关于安全文明施工费支付比例和支付期限的约定：</w:t>
      </w:r>
      <w:r>
        <w:rPr>
          <w:rFonts w:hint="eastAsia" w:ascii="宋体" w:hAnsi="宋体" w:cs="宋体"/>
          <w:color w:val="000000"/>
          <w:u w:val="single"/>
          <w:lang w:eastAsia="zh-CN"/>
        </w:rPr>
        <w:t xml:space="preserve">纳入合同价格执行</w:t>
      </w:r>
      <w:r>
        <w:rPr>
          <w:rFonts w:hint="eastAsia" w:ascii="宋体" w:hAnsi="宋体" w:cs="宋体"/>
          <w:color w:val="000000"/>
          <w:lang w:eastAsia="zh-CN"/>
        </w:rPr>
        <w:t xml:space="preserve">。</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7.工期和进度</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7.1施工组织设计</w:t>
      </w:r>
      <w:r>
        <w:rPr>
          <w:rFonts w:ascii="宋体" w:hAnsi="宋体" w:cs="宋体"/>
          <w:color w:val="000000"/>
          <w:lang w:eastAsia="zh-CN"/>
        </w:rPr>
      </w:r>
      <w:r/>
    </w:p>
    <w:p>
      <w:pPr>
        <w:pStyle w:val="768"/>
        <w:spacing w:line="360" w:lineRule="auto"/>
        <w:rPr>
          <w:rFonts w:ascii="宋体" w:hAnsi="宋体" w:cs="宋体"/>
          <w:color w:val="000000"/>
          <w:u w:val="single"/>
          <w:lang w:eastAsia="zh-CN"/>
        </w:rPr>
      </w:pPr>
      <w:r>
        <w:rPr>
          <w:rFonts w:hint="eastAsia" w:ascii="宋体" w:hAnsi="宋体" w:cs="宋体"/>
          <w:color w:val="000000"/>
          <w:lang w:eastAsia="zh-CN"/>
        </w:rPr>
        <w:t xml:space="preserve">7.1.1合同当事人约定的施工组织设计应包括的其他内容：</w:t>
      </w:r>
      <w:r>
        <w:rPr>
          <w:rFonts w:hint="eastAsia" w:ascii="宋体" w:hAnsi="宋体" w:cs="宋体"/>
          <w:color w:val="000000"/>
          <w:u w:val="single"/>
          <w:lang w:eastAsia="zh-CN"/>
        </w:rPr>
        <w:t xml:space="preserve">按招标文件约定，招标文件无约定按通用条款或双方另行约定。</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7.1.2施工组织设计的提交和修改</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承包人提交详细施工组织设计的期限的约定：</w:t>
      </w:r>
      <w:r>
        <w:rPr>
          <w:rFonts w:hint="eastAsia" w:ascii="宋体" w:hAnsi="宋体" w:cs="宋体"/>
          <w:color w:val="000000"/>
          <w:u w:val="single"/>
          <w:lang w:eastAsia="zh-CN"/>
        </w:rPr>
        <w:t xml:space="preserve">合同签订后7日内，向监理人提交详细的施工组织设计，并由监理人报送发包人</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发包人和监理人在收到详细的施工组织设计后确认或提出修改意见的期限：</w:t>
      </w:r>
      <w:r>
        <w:rPr>
          <w:rFonts w:hint="eastAsia" w:ascii="宋体" w:hAnsi="宋体" w:cs="宋体"/>
          <w:color w:val="000000"/>
          <w:u w:val="single"/>
          <w:lang w:eastAsia="zh-CN"/>
        </w:rPr>
        <w:t xml:space="preserve">发包人和监理人应在监理人收到施工组织设计后【3】日内确认或提出修改意见</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7.2施工进度计划</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施工进度计划的修订</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发包人和监理人在收到修订的施工进度计划后确认或提出修改意见的期限：</w:t>
      </w:r>
      <w:r>
        <w:rPr>
          <w:rFonts w:hint="eastAsia" w:ascii="宋体" w:hAnsi="宋体" w:cs="宋体"/>
          <w:color w:val="000000"/>
          <w:u w:val="single"/>
          <w:lang w:eastAsia="zh-CN"/>
        </w:rPr>
        <w:t xml:space="preserve">发包人和监理人应在收到修订的施工进度计划后 7日内完成审核和批准或提出修改意见</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开工前七天承包人须向发包人、监理提出总进度计划。开工后承包人每周例会时须报周进度计划。承包人提供的施工组织设计必须是交发包人、监理方审核后的施工组织设计。</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7.3开工</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7.3.1开工准备</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关于承包人提交工程开工报审表的期限：</w:t>
      </w:r>
      <w:r>
        <w:rPr>
          <w:rFonts w:hint="eastAsia" w:ascii="宋体" w:hAnsi="宋体" w:cs="宋体"/>
          <w:color w:val="000000"/>
          <w:u w:val="single"/>
          <w:lang w:eastAsia="zh-CN"/>
        </w:rPr>
        <w:t xml:space="preserve">合同签订后3日</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关于发包人应完成的其他开工准备工作及期限：</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关于承包人应完成的其他开工准备工作及期限：</w:t>
      </w:r>
      <w:r>
        <w:rPr>
          <w:rFonts w:hint="eastAsia" w:ascii="宋体" w:hAnsi="宋体" w:cs="宋体"/>
          <w:color w:val="000000"/>
          <w:u w:val="single"/>
          <w:lang w:eastAsia="zh-CN"/>
        </w:rPr>
        <w:t xml:space="preserve">临时设施搭建、材料、设备、人员等须在合同签订后3日内完成</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7.3.2开工通知</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计划开工日期之日起</w:t>
      </w:r>
      <w:r>
        <w:rPr>
          <w:rFonts w:hint="eastAsia" w:ascii="宋体" w:hAnsi="宋体" w:cs="宋体"/>
          <w:color w:val="000000"/>
          <w:u w:val="single"/>
          <w:lang w:eastAsia="zh-CN"/>
        </w:rPr>
        <w:t xml:space="preserve"> 7 </w:t>
      </w:r>
      <w:r>
        <w:rPr>
          <w:rFonts w:hint="eastAsia" w:ascii="宋体" w:hAnsi="宋体" w:cs="宋体"/>
          <w:color w:val="000000"/>
          <w:lang w:eastAsia="zh-CN"/>
        </w:rPr>
        <w:t xml:space="preserve">天内发出开工通知</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7.4测量放线</w:t>
      </w:r>
      <w:r>
        <w:rPr>
          <w:rFonts w:ascii="宋体" w:hAnsi="宋体" w:cs="宋体"/>
          <w:color w:val="000000"/>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lang w:eastAsia="zh-CN"/>
        </w:rPr>
        <w:t xml:space="preserve">发包人通过监理人向承包人提供测量基准点、基准线和水准点及其书面资料的期限：</w:t>
      </w:r>
      <w:r>
        <w:rPr>
          <w:rFonts w:hint="eastAsia" w:ascii="宋体" w:hAnsi="宋体" w:cs="宋体"/>
          <w:color w:val="000000"/>
          <w:u w:val="single"/>
          <w:lang w:eastAsia="zh-CN"/>
        </w:rPr>
        <w:t xml:space="preserve">开工前。</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7.5工期延误</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7.5.1 因发包人原因导致工期延误</w:t>
      </w:r>
      <w:r>
        <w:rPr>
          <w:rFonts w:ascii="宋体" w:hAnsi="宋体" w:cs="宋体"/>
          <w:color w:val="000000"/>
          <w:lang w:eastAsia="zh-CN"/>
        </w:rPr>
      </w:r>
      <w:r/>
    </w:p>
    <w:p>
      <w:pPr>
        <w:pStyle w:val="768"/>
        <w:spacing w:line="360" w:lineRule="auto"/>
        <w:rPr>
          <w:rFonts w:ascii="宋体" w:hAnsi="宋体" w:cs="宋体"/>
          <w:color w:val="000000"/>
          <w:u w:val="single"/>
          <w:lang w:eastAsia="zh-CN"/>
        </w:rPr>
      </w:pPr>
      <w:r>
        <w:rPr>
          <w:rFonts w:hint="eastAsia" w:ascii="宋体" w:hAnsi="宋体" w:cs="宋体"/>
          <w:color w:val="000000"/>
          <w:lang w:eastAsia="zh-CN"/>
        </w:rPr>
        <w:t xml:space="preserve">因发包人原因导致工期延误的其他情形：</w:t>
      </w:r>
      <w:r>
        <w:rPr>
          <w:rFonts w:hint="eastAsia" w:ascii="宋体" w:hAnsi="宋体" w:cs="宋体"/>
          <w:color w:val="000000"/>
          <w:u w:val="single"/>
          <w:lang w:eastAsia="zh-CN"/>
        </w:rPr>
        <w:t xml:space="preserve">由于发包人原因和国家行政相关要求的停工（非承包人的责任），须由承包人书面提出，并经监理和发包人同意并共同签证，工期方可顺延。对此，承包人同意在工期顺延的情况下不要求经济补偿或赔偿</w:t>
      </w:r>
      <w:r>
        <w:rPr>
          <w:rFonts w:hint="eastAsia" w:ascii="宋体" w:hAnsi="宋体" w:cs="宋体"/>
          <w:color w:val="000000"/>
          <w:lang w:eastAsia="zh-CN"/>
        </w:rPr>
        <w:t xml:space="preserve">。</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7.5.2因承包人原因导致工期延误</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因承包人原因造成工期延误，逾期竣工违约金的计算方法为：</w:t>
      </w:r>
      <w:r>
        <w:rPr>
          <w:rFonts w:ascii="宋体" w:hAnsi="宋体" w:cs="宋体"/>
          <w:color w:val="000000"/>
          <w:lang w:eastAsia="zh-CN"/>
        </w:rPr>
      </w:r>
      <w:r/>
    </w:p>
    <w:p>
      <w:pPr>
        <w:pStyle w:val="768"/>
        <w:spacing w:line="360" w:lineRule="auto"/>
        <w:rPr>
          <w:rFonts w:ascii="宋体" w:hAnsi="宋体" w:cs="宋体"/>
          <w:color w:val="000000"/>
          <w:lang w:eastAsia="zh-CN"/>
        </w:rPr>
      </w:pPr>
      <w:r>
        <w:rPr>
          <w:rFonts w:hint="eastAsia" w:ascii="宋体" w:hAnsi="宋体" w:cs="宋体"/>
          <w:color w:val="000000"/>
          <w:u w:val="single"/>
          <w:lang w:eastAsia="zh-CN"/>
        </w:rPr>
        <w:t xml:space="preserve">承包人不能按合同总工期竣工，每推迟一天，承包人向发包人支付合同价款1%作为违约金。</w:t>
      </w:r>
      <w:r>
        <w:rPr>
          <w:rFonts w:hint="eastAsia" w:ascii="宋体" w:hAnsi="宋体" w:cs="宋体"/>
          <w:color w:val="000000"/>
          <w:lang w:eastAsia="zh-CN"/>
        </w:rPr>
        <w:t xml:space="preserve">因承包人原因造成工期延误，逾期竣工违约金的上限：</w:t>
      </w:r>
      <w:r>
        <w:rPr>
          <w:rFonts w:hint="eastAsia" w:ascii="宋体" w:hAnsi="宋体" w:cs="宋体"/>
          <w:color w:val="000000"/>
          <w:u w:val="single"/>
          <w:lang w:eastAsia="zh-CN"/>
        </w:rPr>
        <w:t xml:space="preserve">合同价款的30%，如因承包人原因造成工期延误计算出的违约金超过上限（合同价款的30%），则视为承包人构成严重违约，发包人有权单方解除合同，并要求承包人赔偿发包人损失</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7.6不利物质条件</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不利物质条件的其他情形和有关约定：</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7.7异常恶劣的气候条件</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发包人和承包人同意以下情形视为异常恶劣的气候条件：</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w:t>
      </w:r>
      <w:r>
        <w:rPr>
          <w:rFonts w:hint="eastAsia" w:ascii="宋体" w:hAnsi="宋体" w:cs="宋体"/>
          <w:color w:val="000000"/>
          <w:u w:val="single"/>
          <w:lang w:eastAsia="zh-CN"/>
        </w:rPr>
        <w:t xml:space="preserve">/</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（2）</w:t>
      </w:r>
      <w:r>
        <w:rPr>
          <w:rFonts w:hint="eastAsia" w:ascii="宋体" w:hAnsi="宋体" w:cs="宋体"/>
          <w:color w:val="000000"/>
          <w:u w:val="single"/>
          <w:lang w:eastAsia="zh-CN"/>
        </w:rPr>
        <w:t xml:space="preserve"> / </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（3）</w:t>
      </w:r>
      <w:r>
        <w:rPr>
          <w:rFonts w:hint="eastAsia" w:ascii="宋体" w:hAnsi="宋体" w:cs="宋体"/>
          <w:color w:val="000000"/>
          <w:u w:val="single"/>
          <w:lang w:eastAsia="zh-CN"/>
        </w:rPr>
        <w:t xml:space="preserve"> / </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7.8提前竣工的奖励</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提前竣工的奖励：</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8.材料与设备</w:t>
      </w:r>
      <w:r>
        <w:rPr>
          <w:rFonts w:ascii="宋体" w:hAnsi="宋体" w:cs="宋体"/>
          <w:color w:val="000000"/>
          <w:lang w:eastAsia="zh-CN"/>
        </w:rPr>
      </w:r>
      <w:r/>
    </w:p>
    <w:p>
      <w:pPr>
        <w:pStyle w:val="768"/>
        <w:spacing w:line="360" w:lineRule="auto"/>
        <w:rPr>
          <w:rFonts w:ascii="宋体" w:hAnsi="宋体" w:cs="宋体"/>
          <w:color w:val="000000"/>
          <w:lang w:eastAsia="zh-CN"/>
        </w:rPr>
      </w:pPr>
      <w:r>
        <w:rPr>
          <w:rFonts w:hint="eastAsia" w:ascii="宋体" w:hAnsi="宋体" w:cs="宋体"/>
          <w:color w:val="000000"/>
          <w:lang w:eastAsia="zh-CN"/>
        </w:rPr>
        <w:t xml:space="preserve">8.1材料与工程设备的保管与使用</w:t>
      </w:r>
      <w:r>
        <w:rPr>
          <w:rFonts w:ascii="宋体" w:hAnsi="宋体" w:cs="宋体"/>
          <w:color w:val="000000"/>
          <w:lang w:eastAsia="zh-CN"/>
        </w:rPr>
      </w:r>
      <w:r/>
    </w:p>
    <w:p>
      <w:pPr>
        <w:pStyle w:val="768"/>
        <w:spacing w:line="360" w:lineRule="auto"/>
        <w:rPr>
          <w:rFonts w:ascii="宋体" w:hAnsi="宋体" w:cs="宋体"/>
          <w:color w:val="000000"/>
          <w:lang w:eastAsia="zh-CN"/>
        </w:rPr>
      </w:pPr>
      <w:r>
        <w:rPr>
          <w:rFonts w:hint="eastAsia" w:ascii="宋体" w:hAnsi="宋体" w:cs="宋体"/>
          <w:color w:val="000000"/>
          <w:lang w:eastAsia="zh-CN"/>
        </w:rPr>
        <w:t xml:space="preserve">8 .1.1发包人供应的材料设备的保管费用的承担：</w:t>
      </w:r>
      <w:r>
        <w:rPr>
          <w:rFonts w:hint="eastAsia" w:ascii="宋体" w:hAnsi="宋体" w:cs="宋体"/>
          <w:color w:val="000000"/>
          <w:u w:val="single"/>
          <w:lang w:eastAsia="zh-CN"/>
        </w:rPr>
        <w:t xml:space="preserve">发包人供应的材料和设备，由承包人清点后由承包人妥善保管，保管费用含在投标报价中，发包人不另行支付，承包人承担所供应设备的保管费用</w:t>
      </w:r>
      <w:r>
        <w:rPr>
          <w:rFonts w:hint="eastAsia" w:ascii="宋体" w:hAnsi="宋体" w:cs="宋体"/>
          <w:color w:val="000000"/>
          <w:lang w:eastAsia="zh-CN"/>
        </w:rPr>
        <w:t xml:space="preserve">。</w:t>
      </w:r>
      <w:r>
        <w:rPr>
          <w:rFonts w:ascii="宋体" w:hAnsi="宋体" w:cs="宋体"/>
          <w:color w:val="000000"/>
          <w:lang w:eastAsia="zh-CN"/>
        </w:rPr>
      </w:r>
      <w:r/>
    </w:p>
    <w:p>
      <w:pPr>
        <w:pStyle w:val="768"/>
        <w:ind w:firstLine="420"/>
        <w:spacing w:line="360" w:lineRule="auto"/>
        <w:rPr>
          <w:rFonts w:ascii="宋体" w:hAnsi="宋体" w:cs="宋体"/>
          <w:color w:val="000000"/>
          <w:u w:val="single"/>
          <w:lang w:eastAsia="zh-CN"/>
        </w:rPr>
      </w:pPr>
      <w:r>
        <w:rPr>
          <w:rFonts w:hint="eastAsia" w:ascii="宋体" w:hAnsi="宋体" w:cs="宋体"/>
          <w:color w:val="000000"/>
          <w:u w:val="single"/>
          <w:lang w:eastAsia="zh-CN"/>
        </w:rPr>
        <w:t xml:space="preserve">双方约定由承包人采购的材料必须符合有关规范规定的质量要求、环保要求以及投标时的样板，必须有详细的质保书及复试报告，且在进场前经发包人、设计人和监理人事先书面确认，发包人确认符合合同约定要求并批准后方可使用。若发生承包人所供材料与封样不符等不符前述要求的情形，发包人可拒绝验收和使用，并按限定时间运出施工场地，重新采购，承包人承担由此发生的费用，由此延误的工期不予顺延。</w:t>
      </w:r>
      <w:r>
        <w:rPr>
          <w:rFonts w:ascii="宋体" w:hAnsi="宋体" w:cs="宋体"/>
          <w:color w:val="000000"/>
          <w:u w:val="single"/>
          <w:lang w:eastAsia="zh-CN"/>
        </w:rPr>
      </w:r>
      <w:r/>
    </w:p>
    <w:p>
      <w:pPr>
        <w:pStyle w:val="768"/>
        <w:ind w:firstLine="420"/>
        <w:spacing w:line="360" w:lineRule="auto"/>
        <w:rPr>
          <w:rFonts w:ascii="宋体" w:hAnsi="宋体" w:cs="宋体"/>
          <w:color w:val="000000"/>
          <w:u w:val="single"/>
          <w:lang w:eastAsia="zh-CN"/>
        </w:rPr>
      </w:pPr>
      <w:r>
        <w:rPr>
          <w:rFonts w:hint="eastAsia" w:ascii="宋体" w:hAnsi="宋体" w:cs="宋体"/>
          <w:color w:val="000000"/>
          <w:u w:val="single"/>
          <w:lang w:eastAsia="zh-CN"/>
        </w:rPr>
        <w:t xml:space="preserve">本项目材料在招标时如有推荐品牌的按推荐品牌执行，如承包人选择推荐品牌外的产品，需经发包人书面盖章确认后方可使用，同时发包人有权要求更换为推荐品牌中任一品牌的同质产品，所报材料单价不调整。所有材料进场前必须取得发包人书面盖章确认的品牌、质量、款式和颜色后方可批量进场，否则一切后果由承包人自行承担。</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8.2样品</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样品的报送与封存</w:t>
      </w:r>
      <w:r>
        <w:rPr>
          <w:rFonts w:ascii="宋体" w:hAnsi="宋体" w:cs="宋体"/>
          <w:color w:val="000000"/>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lang w:eastAsia="zh-CN"/>
        </w:rPr>
        <w:t xml:space="preserve">需要承包人报送样品的材料或工程设备，样品的种类、名称、规格、数量要求：</w:t>
      </w:r>
      <w:r>
        <w:rPr>
          <w:rFonts w:hint="eastAsia" w:ascii="宋体" w:hAnsi="宋体" w:cs="宋体"/>
          <w:color w:val="000000"/>
          <w:u w:val="single"/>
          <w:lang w:eastAsia="zh-CN"/>
        </w:rPr>
        <w:t xml:space="preserve">工程使用的所有材料，承包人须向发包人提供样板并经发包人、设计师及现场监理单位确认，发包人确认符合工程要求并批准后方可使用。如发生所供材料等与封样不符，发包人有权拒用，损失由承包人承担。</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8.3施工设备和临时设施</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承包人提供的施工设备和临时设施</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关于修建临时设施费用承担的约定：承包人确认已经</w:t>
      </w:r>
      <w:r>
        <w:rPr>
          <w:rFonts w:hint="eastAsia" w:ascii="宋体" w:hAnsi="宋体" w:cs="宋体"/>
          <w:color w:val="000000"/>
          <w:u w:val="single"/>
          <w:lang w:eastAsia="zh-CN"/>
        </w:rPr>
        <w:t xml:space="preserve">计入投标报价中</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9.试验与检验</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9.1试验设备与试验人员</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施工现场需要配置的试验场所：</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施工现场需要配备的试验设备：</w:t>
      </w:r>
      <w:r>
        <w:rPr>
          <w:rFonts w:hint="eastAsia" w:ascii="宋体" w:hAnsi="宋体" w:cs="宋体"/>
          <w:color w:val="000000"/>
          <w:u w:val="single"/>
          <w:lang w:eastAsia="zh-CN"/>
        </w:rPr>
        <w:t xml:space="preserve">水准仪、测量仪等</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施工现场需要具备的其他试验条件：</w:t>
      </w:r>
      <w:r>
        <w:rPr>
          <w:rFonts w:hint="eastAsia" w:ascii="宋体" w:hAnsi="宋体" w:cs="宋体"/>
          <w:color w:val="000000"/>
          <w:u w:val="single"/>
          <w:lang w:eastAsia="zh-CN"/>
        </w:rPr>
        <w:t xml:space="preserve">/</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9.2现场工艺试验</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现场工艺试验的有关约定：</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10.变更</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10.1变更的范围</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关于变更的范围的约定：</w:t>
      </w:r>
      <w:r>
        <w:rPr>
          <w:rFonts w:hint="eastAsia" w:ascii="宋体" w:hAnsi="宋体" w:cs="宋体"/>
          <w:color w:val="000000"/>
          <w:u w:val="single"/>
          <w:lang w:eastAsia="zh-CN"/>
        </w:rPr>
        <w:t xml:space="preserve">发包人认可经发包人审核、批准后的设计变更；发包人和监理方均认可经发包人和监理方审核、批准后的工程签证</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10.2工程设计变更</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10.2.1</w:t>
      </w:r>
      <w:r>
        <w:rPr>
          <w:rFonts w:hint="eastAsia" w:ascii="宋体" w:hAnsi="宋体" w:cs="宋体"/>
          <w:color w:val="000000"/>
          <w:lang w:eastAsia="zh-CN"/>
        </w:rPr>
        <w:t xml:space="preserve">发包人有可能根据工程需要修改施工图或发出指令增加或减少工程量，工程量不论增减多少，承包人均应无条件服从。承包人拒不接受和服从的，发包人有权单方解除合同、要求承包人无条件退场。</w:t>
      </w:r>
      <w:r>
        <w:rPr>
          <w:rFonts w:hint="eastAsia" w:ascii="宋体" w:hAnsi="宋体" w:cs="宋体"/>
          <w:color w:val="000000"/>
          <w:u w:val="single"/>
          <w:lang w:eastAsia="zh-CN"/>
        </w:rPr>
        <w:t xml:space="preserve">施工中发包人需对原工程设计进行变更的，应提前 7 天以书面形式向承包人发出变更通知。承包人按照监理工程师发出的变更通知及有关要求，进行下列需要的变更：</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（1）更改工程有关部分的标高、基线、位置和尺寸；</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（2）增减合同中约定的工程量；</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（3）改变有关工程的施工时间和顺序；</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（4）其他有关工程变更需要的附加工作。</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因发包人变更导致延误的工期可相应顺延。</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10.2.2 施工中承包人不得对原工程设计进行变更。因承包人擅自变更设计发生的费用和由此导致发包人的直接损失，由承包人承担，延误的工期不予顺延。</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10.2.3 承包人在施工中提出的合理化建议涉及到对设计图纸或施工组织设计的更改及对材料、设备的换用，须经发包人、工程监理、跟踪审计三方同意。未经同意擅自更改或换用时，承包人承担由此发生的费用，并赔偿发包人的有关损失，延误的工期不予顺延。</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10.3其他变更</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10.3.1发包人保留变更或调整工程量的权力，承包人不得拒绝变更，更不得以变更为由提出不合理的要求；</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10.3.2承包人必须按发包人要求完成变更工作，若承包人拒不执行，经发包人书面催告后在【5】日内仍不纠正其行为的，发包人有权单方通知其解除合同，将本合同工程交由第三方承包商继续完成。届时，承包人须立即退场，并配合发包人就承包人已完成的工程量进行审计，发包人按最终审计审定价的【50】%与承包人结付工程款。同时，承包人还须按本合同签约合同价的【10】%向发包人支付违约金。</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10.3.3变更导致工期的顺延时间以监理工程师审核、发包人批准为准。</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10.3.4承包人提出的工程变更申请必须严格按照发包人规定的工程变更管理流程执行，涉及主体结构的变更内容必须经设计单位确认。</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 10.3.5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10.3.6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10.3.7办理签证时，变更、签证结算费用编制应按“一单一价”的原则，即每一份变更、签证附一份造价核定单。一份造价核定单上只能申报一项内容。签证原件1式4份，发包人二份、监理一份、承包人保留一份。</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10.3.8为避免签证出现混乱、重复结算，承包人在办理签证时必须明确每份签证的具体原因、施工部位、施工时间、签证的编号等，否则，该签证为无效签证。</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10.4确定变更价款</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10.4.1承包人在工程变更、现场签证确定后14天内，完成变更申报及签证手续，提出变更工程价款的报告，经须经发包人、工程监理、跟踪审计三方确认后调整合同价款。变更合同价款按下列方法进行：</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（1）合同中已有适用于变更工程的价格，按合同已有的价格变更合同价款；</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（2）合同中只有类似于变更工程的价格，可以参照类似价格变更合同价款；</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3）合同中没有适用或类似于变更工程的价格，按《江苏省市政工程计价表》等现行省计价表以及南京市建筑委员会关于贯彻执行《建设工程量清单计价规范》(GB50500-2013)的通知规定计算，按照承包人投标报价的取费和同等优惠率下浮；与投标报价时相同的材料单价按投标报价执行，没有的材料单价执行与南京工程造价管理同期的工程材料市场指导价格，指导价格中没有的，参照市场价（发包人承包人双方协商确定）；经监理、跟踪审计及发包人共同确认后执行。</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10.4.2承包人在双方确定变更、现场签证后14天内不向发包人提出变更程价款报告时，视为该项变更、签证不涉及合同价款的变更。</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10.4.3因承包人自身原因导致的工程变更，承包人无权要求追加合同价款。</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10.4.4不同金额的变更签证由发包人实行分级授权制度：</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（1）对于变更、签证计价及结算的约定：</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1）工程变更签证的审批程序：</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a、工程变更签证的情形发生后，承包人将工程变更签证报监理组初审，监理工程师在签证单上签署审核意见（如需现场计量，监理单位应提前24小时通知项目代表、跟踪审计咨询人员到场）；</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b、监理组初审批准后报发包人代表，由发包人代表将监理工程师初审批准的相关资料送跟踪审计咨询人员，跟踪审计咨询人员审核后在签证单上签署审核意见；</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c、项目代表根据监理工程师和跟踪审计咨询人员的审核意见，对所报资料进行审核，并按审批权限报相关领导批准后在签证单上签署审核意见。</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2）有效工程签证的认定原则：签证单上必须有发包人代表、跟踪审计咨询人员、监理工程师、承包人项目经理及项目部（项目经理签字、项目部盖章）四方的代表签字和单位盖章，方可作为竣工结算的依据；签证单上必须明确签证的原因、位置、尺寸、数量、材料、人工、机械台班、价格等和签证时间。</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3）关于临时用工的签证事项，双方应在签证通知单上协商确定以下问题：工作内容及工作量、工作时间、工作人数、取定的人工单价（是综合单价，已含管理费和利润）。</w:t>
      </w:r>
      <w:r>
        <w:rPr>
          <w:rFonts w:ascii="宋体" w:hAnsi="宋体" w:cs="宋体"/>
          <w:color w:val="000000"/>
          <w:u w:val="single"/>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u w:val="single"/>
          <w:lang w:eastAsia="zh-CN"/>
        </w:rPr>
        <w:t xml:space="preserve">4）当变更的工作内容完成之后，承包人要及时督促监理人员和发包人项目代表签字确认，对于隐蔽工程的签证，必须在覆盖前完成验收手续、工程量的确认和费用数额的报送手续，否则发包人可以不予支付相关款项。</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10.5变更估价</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变更估价原则</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关于变更估价的约定:</w:t>
      </w:r>
      <w:r>
        <w:rPr>
          <w:rFonts w:hint="eastAsia" w:ascii="宋体" w:hAnsi="宋体" w:cs="宋体"/>
          <w:color w:val="000000"/>
          <w:u w:val="single"/>
          <w:lang w:eastAsia="zh-CN"/>
        </w:rPr>
        <w:t xml:space="preserve">因经发包人同意的设计变更，由承包人将工程量变更设计价款报送监理方和发包人（包括发包人委托的跟踪审计单位）审核，获得发包人书面盖章同意后，在工程结算审计时予以调整价款；由承包人提出的变更，承包人应编制变更依据，变更的工程量，变更的价款报设计方、监理方、发包人（包括发包人委托的跟踪审计单位）审核，获得发包人书面盖章同意后，变更价款按照14.竣工结算的约定在工程结算审计时予以调整</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10.6承包人的合理化建议</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监理人审查承包人合理化建议的期限：</w:t>
      </w:r>
      <w:r>
        <w:rPr>
          <w:rFonts w:hint="eastAsia" w:ascii="宋体" w:hAnsi="宋体" w:cs="宋体"/>
          <w:color w:val="000000"/>
          <w:u w:val="single"/>
          <w:lang w:eastAsia="zh-CN"/>
        </w:rPr>
        <w:t xml:space="preserve">收到建议之日起3日</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发包人审批承包人合理化建议的期限：</w:t>
      </w:r>
      <w:r>
        <w:rPr>
          <w:rFonts w:hint="eastAsia" w:ascii="宋体" w:hAnsi="宋体" w:cs="宋体"/>
          <w:color w:val="000000"/>
          <w:u w:val="single"/>
          <w:lang w:eastAsia="zh-CN"/>
        </w:rPr>
        <w:t xml:space="preserve">收到建议之日起3日</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承包人提出的合理化建议降低了合同价格或者提高了工程经济效益的奖励的方法和金额为：</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10.7暂估价</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本项目无暂估价</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 0.7.1依法必须招标的暂估价项目</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对于依法必须招标的暂估价项目的确认和批准采取第</w:t>
      </w:r>
      <w:r>
        <w:rPr>
          <w:rFonts w:hint="eastAsia" w:ascii="宋体" w:hAnsi="宋体" w:cs="宋体"/>
          <w:color w:val="000000"/>
          <w:u w:val="single"/>
          <w:lang w:eastAsia="zh-CN"/>
        </w:rPr>
        <w:t xml:space="preserve">/</w:t>
      </w:r>
      <w:r>
        <w:rPr>
          <w:rFonts w:hint="eastAsia" w:ascii="宋体" w:hAnsi="宋体" w:cs="宋体"/>
          <w:color w:val="000000"/>
          <w:lang w:eastAsia="zh-CN"/>
        </w:rPr>
        <w:t xml:space="preserve">种方式确定。</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10.7.2不属于依法必须招标的暂估价项目</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对于不属于依法必须招标的暂估价项目的确认和批准采取第</w:t>
      </w:r>
      <w:r>
        <w:rPr>
          <w:rFonts w:hint="eastAsia" w:ascii="宋体" w:hAnsi="宋体" w:cs="宋体"/>
          <w:color w:val="000000"/>
          <w:u w:val="single"/>
          <w:lang w:eastAsia="zh-CN"/>
        </w:rPr>
        <w:t xml:space="preserve"> / </w:t>
      </w:r>
      <w:r>
        <w:rPr>
          <w:rFonts w:hint="eastAsia" w:ascii="宋体" w:hAnsi="宋体" w:cs="宋体"/>
          <w:color w:val="000000"/>
          <w:lang w:eastAsia="zh-CN"/>
        </w:rPr>
        <w:t xml:space="preserve">种方式确定。</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第3种方式：承包人直接实施的暂估价项目</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承包人直接实施的暂估价项目的约定：</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10.8 暂列金额</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合同当事人关于暂列金额使用的约定：</w:t>
      </w:r>
      <w:r>
        <w:rPr>
          <w:rFonts w:hint="eastAsia" w:ascii="宋体" w:hAnsi="宋体" w:cs="宋体"/>
          <w:color w:val="000000"/>
          <w:u w:val="single"/>
          <w:lang w:eastAsia="zh-CN"/>
        </w:rPr>
        <w:t xml:space="preserve">暂列金额应按照发包人的要求使用</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11.价格调整</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11.1市场价格波动引起的调整</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市场价格波动是否调整合同价格的约定：</w:t>
      </w:r>
      <w:r>
        <w:rPr>
          <w:rFonts w:hint="eastAsia" w:ascii="宋体" w:hAnsi="宋体" w:cs="宋体"/>
          <w:color w:val="000000"/>
          <w:u w:val="single"/>
          <w:lang w:eastAsia="zh-CN"/>
        </w:rPr>
        <w:t xml:space="preserve">不调整</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因市场价格波动调整合同价格，采用以下第</w:t>
      </w:r>
      <w:r>
        <w:rPr>
          <w:rFonts w:hint="eastAsia" w:ascii="宋体" w:hAnsi="宋体" w:cs="宋体"/>
          <w:color w:val="000000"/>
          <w:u w:val="single"/>
          <w:lang w:eastAsia="zh-CN"/>
        </w:rPr>
        <w:t xml:space="preserve">/</w:t>
      </w:r>
      <w:r>
        <w:rPr>
          <w:rFonts w:hint="eastAsia" w:ascii="宋体" w:hAnsi="宋体" w:cs="宋体"/>
          <w:color w:val="000000"/>
          <w:lang w:eastAsia="zh-CN"/>
        </w:rPr>
        <w:t xml:space="preserve">种方式对合同价格进行调整：</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第1种方式：采用价格指数进行价格调整。</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关于各可调因子、定值和变值权重，以及基本价格指数及其来源的约定：</w:t>
      </w:r>
      <w:r>
        <w:rPr>
          <w:rFonts w:hint="eastAsia" w:ascii="宋体" w:hAnsi="宋体" w:cs="宋体"/>
          <w:color w:val="000000"/>
          <w:u w:val="single"/>
          <w:lang w:eastAsia="zh-CN"/>
        </w:rPr>
        <w:t xml:space="preserve"> / </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第2种方式：采用造价信息进行价格调整。</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12.合同价格、计量与支付</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12.1合同价格形式</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1、单价合同：</w:t>
      </w:r>
      <w:r>
        <w:rPr>
          <w:rFonts w:ascii="宋体" w:hAnsi="宋体" w:cs="宋体"/>
          <w:color w:val="000000"/>
          <w:lang w:eastAsia="zh-CN"/>
        </w:rPr>
      </w:r>
      <w:r/>
    </w:p>
    <w:p>
      <w:pPr>
        <w:pStyle w:val="768"/>
        <w:spacing w:line="360" w:lineRule="auto"/>
        <w:rPr>
          <w:rFonts w:ascii="宋体" w:hAnsi="宋体" w:cs="宋体"/>
          <w:color w:val="000000"/>
          <w:lang w:eastAsia="zh-CN"/>
        </w:rPr>
      </w:pPr>
      <w:r>
        <w:rPr>
          <w:rFonts w:hint="eastAsia" w:ascii="宋体" w:hAnsi="宋体" w:cs="宋体"/>
          <w:color w:val="000000"/>
          <w:lang w:eastAsia="zh-CN"/>
        </w:rPr>
        <w:t xml:space="preserve">综合单价包含的风险范围：</w:t>
      </w:r>
      <w:r>
        <w:rPr>
          <w:rFonts w:hint="eastAsia" w:ascii="宋体" w:hAnsi="宋体" w:cs="宋体"/>
          <w:color w:val="000000"/>
          <w:u w:val="single"/>
          <w:lang w:eastAsia="zh-CN"/>
        </w:rPr>
        <w:t xml:space="preserve">已包含所有风险</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360" w:lineRule="auto"/>
        <w:rPr>
          <w:rFonts w:ascii="宋体" w:hAnsi="宋体" w:cs="宋体"/>
          <w:color w:val="000000"/>
          <w:lang w:eastAsia="zh-CN"/>
        </w:rPr>
      </w:pPr>
      <w:r>
        <w:rPr>
          <w:rFonts w:hint="eastAsia" w:ascii="宋体" w:hAnsi="宋体" w:cs="宋体"/>
          <w:color w:val="000000"/>
          <w:lang w:eastAsia="zh-CN"/>
        </w:rPr>
        <w:t xml:space="preserve">风险费用的计算方法：</w:t>
      </w:r>
      <w:r>
        <w:rPr>
          <w:rFonts w:hint="eastAsia" w:ascii="宋体" w:hAnsi="宋体" w:cs="宋体"/>
          <w:color w:val="000000"/>
          <w:u w:val="single"/>
          <w:lang w:eastAsia="zh-CN"/>
        </w:rPr>
        <w:t xml:space="preserve">风险费用已包含在报价中，不予调整</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360" w:lineRule="auto"/>
        <w:rPr>
          <w:rFonts w:ascii="宋体" w:hAnsi="宋体" w:cs="宋体"/>
          <w:color w:val="000000"/>
          <w:u w:val="single"/>
          <w:lang w:eastAsia="zh-CN"/>
        </w:rPr>
      </w:pPr>
      <w:r>
        <w:rPr>
          <w:rFonts w:hint="eastAsia" w:ascii="宋体" w:hAnsi="宋体" w:cs="宋体"/>
          <w:color w:val="000000"/>
          <w:lang w:eastAsia="zh-CN"/>
        </w:rPr>
        <w:t xml:space="preserve">风险范围以外合同价格的调整方法：</w:t>
      </w:r>
      <w:r>
        <w:rPr>
          <w:rFonts w:hint="eastAsia" w:ascii="宋体" w:hAnsi="宋体" w:cs="宋体"/>
          <w:color w:val="000000"/>
          <w:u w:val="single"/>
          <w:lang w:eastAsia="zh-CN"/>
        </w:rPr>
        <w:t xml:space="preserve">①工程设计变更及签证以及发包人另行委托施工的追加的工程，结算时必须提供</w:t>
      </w:r>
      <w:r>
        <w:rPr>
          <w:rFonts w:hint="eastAsia" w:ascii="宋体" w:hAnsi="宋体" w:cs="宋体"/>
          <w:color w:val="000000"/>
          <w:u w:val="single"/>
          <w:lang w:eastAsia="zh-CN"/>
        </w:rPr>
        <w:t xml:space="preserve">经发包人、监理等有关各方共同签字盖章的确认单，按照承包人的投标报价和取费标准，在工程竣工后进行结算。具体对设计变更、签证部分的结算方法双方约定如下:①合同中已有的适用于变更工程的价格，按合同已有价格结算，变更合同价款；②合同中有类似于变更工程价格的，可参照此价格确定变更合同价款；③合同中没有适用或类似于变更工程价格，具体计算方法依据江苏省计价表内人工、机械、材料的消耗量，人工、机械单价依据承包人投标书相应单价，材料单价按同期市场价格定价；管理费、利润按承包人投标书相应分部工程的相应比例，在工程竣工后进行结算</w:t>
      </w:r>
      <w:r>
        <w:rPr>
          <w:rFonts w:hint="eastAsia" w:ascii="宋体" w:hAnsi="宋体" w:cs="宋体"/>
          <w:b/>
          <w:color w:val="000000"/>
          <w:lang w:eastAsia="zh-CN"/>
        </w:rPr>
        <w:t xml:space="preserve">。</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2、总价合同。</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总价包含的风险范围：</w:t>
      </w:r>
      <w:r>
        <w:rPr>
          <w:rFonts w:hint="eastAsia" w:ascii="宋体" w:hAnsi="宋体" w:cs="宋体"/>
          <w:color w:val="000000"/>
          <w:u w:val="single"/>
          <w:lang w:eastAsia="zh-CN"/>
        </w:rPr>
        <w:t xml:space="preserve">/</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风险费用的计算方法：</w:t>
      </w:r>
      <w:r>
        <w:rPr>
          <w:rFonts w:hint="eastAsia" w:ascii="宋体" w:hAnsi="宋体" w:cs="宋体"/>
          <w:color w:val="000000"/>
          <w:u w:val="single"/>
          <w:lang w:eastAsia="zh-CN"/>
        </w:rPr>
        <w:t xml:space="preserve">/</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风险范围以外合同价格的调整方法：</w:t>
      </w:r>
      <w:r>
        <w:rPr>
          <w:rFonts w:hint="eastAsia" w:ascii="宋体" w:hAnsi="宋体" w:cs="宋体"/>
          <w:color w:val="000000"/>
          <w:u w:val="single"/>
          <w:lang w:eastAsia="zh-CN"/>
        </w:rPr>
        <w:t xml:space="preserve">/</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3、其他价格方式：</w:t>
      </w:r>
      <w:r>
        <w:rPr>
          <w:rFonts w:hint="eastAsia" w:ascii="宋体" w:hAnsi="宋体" w:cs="宋体"/>
          <w:color w:val="000000"/>
          <w:u w:val="single"/>
          <w:lang w:eastAsia="zh-CN"/>
        </w:rPr>
        <w:t xml:space="preserve">/</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12.2 预付款</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12.2.1 预付款的支付</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预付款支付比例或金额：</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预付款支付期限：</w:t>
      </w:r>
      <w:r>
        <w:rPr>
          <w:rFonts w:hint="eastAsia" w:ascii="宋体" w:hAnsi="宋体" w:cs="宋体"/>
          <w:color w:val="000000"/>
          <w:u w:val="single"/>
          <w:lang w:eastAsia="zh-CN"/>
        </w:rPr>
        <w:t xml:space="preserve">/</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预付款扣回的方式：</w:t>
      </w:r>
      <w:r>
        <w:rPr>
          <w:rFonts w:hint="eastAsia" w:ascii="宋体" w:hAnsi="宋体" w:cs="宋体"/>
          <w:color w:val="000000"/>
          <w:u w:val="single"/>
          <w:lang w:eastAsia="zh-CN"/>
        </w:rPr>
        <w:t xml:space="preserve">/</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12.2.2 预付款担保</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承包人提交预付款担保的期限：</w:t>
      </w:r>
      <w:r>
        <w:rPr>
          <w:rFonts w:hint="eastAsia" w:ascii="宋体" w:hAnsi="宋体" w:cs="宋体"/>
          <w:color w:val="000000"/>
          <w:u w:val="single"/>
          <w:lang w:eastAsia="zh-CN"/>
        </w:rPr>
        <w:t xml:space="preserve">/</w:t>
      </w:r>
      <w:r>
        <w:rPr>
          <w:rFonts w:hint="eastAsia" w:ascii="宋体" w:hAnsi="宋体" w:cs="宋体"/>
          <w:color w:val="000000"/>
          <w:lang w:eastAsia="zh-CN"/>
        </w:rPr>
        <w:t xml:space="preserve">。</w:t>
      </w: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预付款担保的形式为：</w:t>
      </w:r>
      <w:r>
        <w:rPr>
          <w:rFonts w:hint="eastAsia" w:ascii="宋体" w:hAnsi="宋体" w:cs="宋体"/>
          <w:color w:val="000000"/>
          <w:u w:val="single"/>
          <w:lang w:eastAsia="zh-CN"/>
        </w:rPr>
        <w:t xml:space="preserve">/</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12.3 计量</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12.3.1 计量原则</w:t>
      </w:r>
      <w:r>
        <w:rPr>
          <w:rFonts w:ascii="宋体" w:hAnsi="宋体" w:cs="宋体"/>
          <w:color w:val="000000"/>
          <w:lang w:eastAsia="zh-CN"/>
        </w:rPr>
      </w:r>
      <w:r/>
    </w:p>
    <w:p>
      <w:pPr>
        <w:pStyle w:val="768"/>
        <w:spacing w:line="360" w:lineRule="auto"/>
        <w:rPr>
          <w:rFonts w:ascii="宋体" w:hAnsi="宋体" w:cs="宋体"/>
          <w:color w:val="000000"/>
          <w:u w:val="single"/>
          <w:lang w:eastAsia="zh-CN"/>
        </w:rPr>
      </w:pPr>
      <w:r>
        <w:rPr>
          <w:rFonts w:hint="eastAsia" w:ascii="宋体" w:hAnsi="宋体" w:cs="宋体"/>
          <w:color w:val="000000"/>
          <w:lang w:eastAsia="zh-CN"/>
        </w:rPr>
        <w:t xml:space="preserve">工程量计算规则：</w:t>
      </w:r>
      <w:r>
        <w:rPr>
          <w:rFonts w:ascii="宋体" w:hAnsi="宋体" w:cs="宋体"/>
          <w:color w:val="000000"/>
          <w:u w:val="single"/>
          <w:lang w:eastAsia="zh-CN"/>
        </w:rPr>
      </w:r>
      <w:r/>
    </w:p>
    <w:p>
      <w:pPr>
        <w:pStyle w:val="768"/>
        <w:spacing w:line="360" w:lineRule="auto"/>
        <w:rPr>
          <w:rFonts w:ascii="宋体" w:hAnsi="宋体" w:cs="宋体"/>
          <w:color w:val="000000"/>
          <w:u w:val="single"/>
          <w:lang w:eastAsia="zh-CN"/>
        </w:rPr>
      </w:pPr>
      <w:r>
        <w:rPr>
          <w:rFonts w:hint="eastAsia" w:ascii="宋体" w:hAnsi="宋体" w:cs="宋体"/>
          <w:color w:val="000000"/>
          <w:u w:val="single"/>
          <w:lang w:eastAsia="zh-CN"/>
        </w:rPr>
        <w:t xml:space="preserve">工程量计量按照合同约定的工程量计算规则、图纸及变更指示等进行计量。工程量计算规则应以相关的国家标准、行业标准等为依据，由合同当事人在专用合同条款中约定。</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12.3.2计量周期</w:t>
      </w:r>
      <w:r>
        <w:rPr>
          <w:rFonts w:ascii="宋体" w:hAnsi="宋体" w:cs="宋体"/>
          <w:color w:val="000000"/>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lang w:eastAsia="zh-CN"/>
        </w:rPr>
        <w:t xml:space="preserve">关于计量周期的约定：</w:t>
      </w:r>
      <w:r>
        <w:rPr>
          <w:rFonts w:hint="eastAsia" w:ascii="宋体" w:hAnsi="宋体" w:cs="宋体"/>
          <w:color w:val="000000"/>
          <w:u w:val="single"/>
          <w:lang w:eastAsia="zh-CN"/>
        </w:rPr>
        <w:t xml:space="preserve">/</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12.3.3单价合同的计量</w:t>
      </w:r>
      <w:r>
        <w:rPr>
          <w:rFonts w:ascii="宋体" w:hAnsi="宋体" w:cs="宋体"/>
          <w:color w:val="000000"/>
          <w:lang w:eastAsia="zh-CN"/>
        </w:rPr>
      </w:r>
      <w:r/>
    </w:p>
    <w:p>
      <w:pPr>
        <w:pStyle w:val="768"/>
        <w:spacing w:line="360" w:lineRule="auto"/>
        <w:rPr>
          <w:rFonts w:ascii="宋体" w:hAnsi="宋体" w:cs="宋体"/>
          <w:color w:val="000000"/>
          <w:u w:val="single"/>
          <w:lang w:eastAsia="zh-CN"/>
        </w:rPr>
      </w:pPr>
      <w:r>
        <w:rPr>
          <w:rFonts w:hint="eastAsia" w:ascii="宋体" w:hAnsi="宋体" w:cs="宋体"/>
          <w:color w:val="000000"/>
          <w:lang w:eastAsia="zh-CN"/>
        </w:rPr>
        <w:t xml:space="preserve">关于单价合同计量的约定：</w:t>
      </w:r>
      <w:r>
        <w:rPr>
          <w:rFonts w:ascii="宋体" w:hAnsi="宋体" w:cs="宋体"/>
          <w:color w:val="000000"/>
          <w:u w:val="single"/>
          <w:lang w:eastAsia="zh-CN"/>
        </w:rPr>
      </w:r>
      <w:r/>
    </w:p>
    <w:p>
      <w:pPr>
        <w:pStyle w:val="768"/>
        <w:spacing w:line="360" w:lineRule="auto"/>
        <w:rPr>
          <w:rFonts w:ascii="宋体" w:hAnsi="宋体" w:cs="宋体"/>
          <w:color w:val="000000"/>
          <w:u w:val="single"/>
          <w:lang w:eastAsia="zh-CN"/>
        </w:rPr>
      </w:pPr>
      <w:r>
        <w:rPr>
          <w:rFonts w:hint="eastAsia" w:ascii="宋体" w:hAnsi="宋体" w:cs="宋体"/>
          <w:color w:val="000000"/>
          <w:u w:val="single"/>
          <w:lang w:eastAsia="zh-CN"/>
        </w:rPr>
        <w:t xml:space="preserve">除专用合同条款另有约定外，单价合同的计量按照本项约定执行：</w:t>
      </w:r>
      <w:r>
        <w:rPr>
          <w:rFonts w:ascii="宋体" w:hAnsi="宋体" w:cs="宋体"/>
          <w:color w:val="000000"/>
          <w:u w:val="single"/>
          <w:lang w:eastAsia="zh-CN"/>
        </w:rPr>
      </w:r>
      <w:r/>
    </w:p>
    <w:p>
      <w:pPr>
        <w:pStyle w:val="768"/>
        <w:spacing w:line="360" w:lineRule="auto"/>
        <w:rPr>
          <w:rFonts w:ascii="宋体" w:hAnsi="宋体" w:cs="宋体"/>
          <w:color w:val="000000"/>
          <w:u w:val="single"/>
          <w:lang w:eastAsia="zh-CN"/>
        </w:rPr>
      </w:pPr>
      <w:r>
        <w:rPr>
          <w:rFonts w:hint="eastAsia" w:ascii="宋体" w:hAnsi="宋体" w:cs="宋体"/>
          <w:color w:val="000000"/>
          <w:u w:val="single"/>
          <w:lang w:eastAsia="zh-CN"/>
        </w:rPr>
        <w:t xml:space="preserve">（1）承包人应于每月25日向监理人报送上月20日至当月19日已完成的工程量报告，并附具进度付款申请单、已完成工程量报表和有关资料。</w:t>
      </w:r>
      <w:r>
        <w:rPr>
          <w:rFonts w:ascii="宋体" w:hAnsi="宋体" w:cs="宋体"/>
          <w:color w:val="000000"/>
          <w:u w:val="single"/>
          <w:lang w:eastAsia="zh-CN"/>
        </w:rPr>
      </w:r>
      <w:r/>
    </w:p>
    <w:p>
      <w:pPr>
        <w:pStyle w:val="768"/>
        <w:spacing w:line="360" w:lineRule="auto"/>
        <w:rPr>
          <w:rFonts w:ascii="宋体" w:hAnsi="宋体" w:cs="宋体"/>
          <w:color w:val="000000"/>
          <w:u w:val="single"/>
          <w:lang w:eastAsia="zh-CN"/>
        </w:rPr>
      </w:pPr>
      <w:r>
        <w:rPr>
          <w:rFonts w:hint="eastAsia" w:ascii="宋体" w:hAnsi="宋体" w:cs="宋体"/>
          <w:color w:val="000000"/>
          <w:u w:val="single"/>
          <w:lang w:eastAsia="zh-CN"/>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ascii="宋体" w:hAnsi="宋体" w:cs="宋体"/>
          <w:color w:val="000000"/>
          <w:u w:val="single"/>
          <w:lang w:eastAsia="zh-CN"/>
        </w:rPr>
      </w:r>
      <w:r/>
    </w:p>
    <w:p>
      <w:pPr>
        <w:pStyle w:val="768"/>
        <w:spacing w:line="360" w:lineRule="auto"/>
        <w:rPr>
          <w:rFonts w:ascii="宋体" w:hAnsi="宋体" w:cs="宋体"/>
          <w:color w:val="000000"/>
          <w:u w:val="single"/>
          <w:lang w:eastAsia="zh-CN"/>
        </w:rPr>
      </w:pPr>
      <w:r>
        <w:rPr>
          <w:rFonts w:hint="eastAsia" w:ascii="宋体" w:hAnsi="宋体" w:cs="宋体"/>
          <w:color w:val="000000"/>
          <w:u w:val="single"/>
          <w:lang w:eastAsia="zh-CN"/>
        </w:rPr>
        <w:t xml:space="preserve">（3）监理人和发包人未在收到承包人提交的工程量报表后的</w:t>
      </w:r>
      <w:r>
        <w:rPr>
          <w:rFonts w:hint="eastAsia" w:ascii="宋体" w:hAnsi="宋体" w:cs="宋体"/>
          <w:color w:val="000000"/>
          <w:u w:val="single"/>
          <w:lang w:val="en-US" w:eastAsia="zh-CN"/>
        </w:rPr>
        <w:t xml:space="preserve">60</w:t>
      </w:r>
      <w:r>
        <w:rPr>
          <w:rFonts w:hint="eastAsia" w:ascii="宋体" w:hAnsi="宋体" w:cs="宋体"/>
          <w:color w:val="000000"/>
          <w:u w:val="single"/>
          <w:lang w:eastAsia="zh-CN"/>
        </w:rPr>
        <w:t xml:space="preserve">天内完成审核的，承包人报送的工程量报告中的工程量视为承包人实际完成的工程量，据此计算工程价款。</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12.3.4总价合同的计量</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关于总价合同计量的约定：</w:t>
      </w:r>
      <w:r>
        <w:rPr>
          <w:rFonts w:hint="eastAsia" w:ascii="宋体" w:hAnsi="宋体" w:cs="宋体"/>
          <w:color w:val="000000"/>
          <w:u w:val="single"/>
          <w:lang w:eastAsia="zh-CN"/>
        </w:rPr>
        <w:t xml:space="preserve">不采用</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360" w:lineRule="auto"/>
        <w:rPr>
          <w:rFonts w:ascii="宋体" w:hAnsi="宋体" w:cs="宋体"/>
          <w:color w:val="000000"/>
          <w:lang w:eastAsia="zh-CN"/>
        </w:rPr>
      </w:pPr>
      <w:r>
        <w:rPr>
          <w:rFonts w:hint="eastAsia" w:ascii="宋体" w:hAnsi="宋体" w:cs="宋体"/>
          <w:color w:val="000000"/>
          <w:lang w:eastAsia="zh-CN"/>
        </w:rPr>
        <w:t xml:space="preserve">12.3.5总价合同采用支付分解表计量支付的，是否适用第12.3.4 项〔总价合同的计量〕约定进行计量：</w:t>
      </w:r>
      <w:r>
        <w:rPr>
          <w:rFonts w:hint="eastAsia" w:ascii="宋体" w:hAnsi="宋体" w:cs="宋体"/>
          <w:color w:val="000000"/>
          <w:u w:val="single"/>
          <w:lang w:eastAsia="zh-CN"/>
        </w:rPr>
        <w:t xml:space="preserve"> / </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12.3.6其他价格形式合同的计量</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其他价格形式的计量方式和程序：</w:t>
      </w:r>
      <w:r>
        <w:rPr>
          <w:rFonts w:hint="eastAsia" w:ascii="宋体" w:hAnsi="宋体" w:cs="宋体"/>
          <w:color w:val="000000"/>
          <w:u w:val="single"/>
          <w:lang w:eastAsia="zh-CN"/>
        </w:rPr>
        <w:t xml:space="preserve"> / </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12.4工程进度款支付</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12.4.1付款周期</w:t>
      </w:r>
      <w:r>
        <w:rPr>
          <w:rFonts w:ascii="宋体" w:hAnsi="宋体" w:cs="宋体"/>
          <w:color w:val="000000"/>
          <w:lang w:eastAsia="zh-CN"/>
        </w:rPr>
      </w:r>
      <w:r/>
    </w:p>
    <w:p>
      <w:pPr>
        <w:pStyle w:val="768"/>
        <w:jc w:val="left"/>
        <w:spacing w:after="0" w:line="378" w:lineRule="exact"/>
        <w:rPr>
          <w:color w:val="000000"/>
          <w:sz w:val="32"/>
          <w:szCs w:val="32"/>
          <w:u w:val="single"/>
        </w:rPr>
      </w:pPr>
      <w:r>
        <w:rPr>
          <w:rFonts w:ascii="宋体" w:hAnsi="宋体" w:eastAsia="宋体" w:cs="宋体"/>
          <w:color w:val="000000"/>
          <w:sz w:val="24"/>
          <w:szCs w:val="32"/>
          <w:u w:val="single"/>
        </w:rPr>
        <w:t xml:space="preserve">关于付款周期的约定：</w:t>
      </w:r>
      <w:r>
        <w:rPr>
          <w:color w:val="000000"/>
          <w:sz w:val="32"/>
          <w:szCs w:val="32"/>
          <w:u w:val="single"/>
        </w:rPr>
      </w:r>
      <w:r/>
    </w:p>
    <w:p>
      <w:pPr>
        <w:pStyle w:val="768"/>
        <w:jc w:val="left"/>
        <w:spacing w:before="0" w:after="0" w:line="378" w:lineRule="exact"/>
        <w:rPr>
          <w:color w:val="000000"/>
          <w:sz w:val="32"/>
          <w:szCs w:val="32"/>
          <w:u w:val="single"/>
        </w:rPr>
      </w:pPr>
      <w:r>
        <w:rPr>
          <w:rFonts w:ascii="宋体" w:hAnsi="宋体" w:eastAsia="宋体" w:cs="宋体"/>
          <w:color w:val="000000"/>
          <w:sz w:val="24"/>
          <w:szCs w:val="32"/>
          <w:u w:val="single"/>
        </w:rPr>
        <w:t xml:space="preserve">（1）本合同签订七个工作日内，甲方按合同暂定价0％支付预付款。</w:t>
      </w:r>
      <w:r>
        <w:rPr>
          <w:color w:val="000000"/>
          <w:sz w:val="32"/>
          <w:szCs w:val="32"/>
          <w:u w:val="single"/>
        </w:rPr>
      </w:r>
      <w:r/>
    </w:p>
    <w:p>
      <w:pPr>
        <w:pStyle w:val="768"/>
        <w:jc w:val="left"/>
        <w:spacing w:before="0" w:after="0" w:line="378" w:lineRule="exact"/>
        <w:rPr>
          <w:color w:val="000000"/>
          <w:sz w:val="32"/>
          <w:szCs w:val="32"/>
          <w:u w:val="single"/>
        </w:rPr>
      </w:pPr>
      <w:r>
        <w:rPr>
          <w:rFonts w:ascii="宋体" w:hAnsi="宋体" w:eastAsia="宋体" w:cs="宋体"/>
          <w:color w:val="000000"/>
          <w:sz w:val="24"/>
          <w:szCs w:val="32"/>
          <w:u w:val="single"/>
        </w:rPr>
        <w:t xml:space="preserve">（2）工程结束，项目竣工验收完毕后，配合使用方进行固定资产登记。相关工作完成后，乙方应在60日内按甲方要求将项目结算资料送交甲方审计部门审计（含所有固定资产设备登记入库单），甲方审计部门对乙方出具的项目结算资料无异议后15日内，承包人提供与当期应付款项金额相一致的足额发票，发包人向承包人付至合同暂定价的70％。</w:t>
      </w:r>
      <w:r>
        <w:rPr>
          <w:color w:val="000000"/>
          <w:sz w:val="32"/>
          <w:szCs w:val="32"/>
          <w:u w:val="single"/>
        </w:rPr>
      </w:r>
      <w:r/>
    </w:p>
    <w:p>
      <w:pPr>
        <w:pStyle w:val="768"/>
        <w:jc w:val="left"/>
        <w:spacing w:before="0" w:after="0" w:line="378" w:lineRule="exact"/>
        <w:rPr>
          <w:color w:val="000000"/>
          <w:sz w:val="32"/>
          <w:szCs w:val="32"/>
          <w:u w:val="single"/>
        </w:rPr>
      </w:pPr>
      <w:r>
        <w:rPr>
          <w:rFonts w:ascii="宋体" w:hAnsi="宋体" w:eastAsia="宋体" w:cs="宋体"/>
          <w:color w:val="000000"/>
          <w:sz w:val="24"/>
          <w:szCs w:val="32"/>
          <w:u w:val="single"/>
        </w:rPr>
        <w:t xml:space="preserve">（3）项目决算审计结束后十五个工作日内，甲方付至结算审计审定价的100％。履约保证金（合同签约价的3％）在本工程竣工并经发包人组织的验收合格后，自发包人组织的工程竣工验收合格报告签署之日起转为质量保证金，质保期24个月（自发包人组织的工程竣工验收合格报告签署之日起算），质保期满且发包人确认工程无质量问题且无任何遗留问题后，发包人一次性无息返还承包人质量保证金（扣除因质量问题引起的维修费用、违约赔偿金及其他违约金等）。</w:t>
      </w:r>
      <w:r>
        <w:rPr>
          <w:color w:val="000000"/>
          <w:sz w:val="32"/>
          <w:szCs w:val="32"/>
          <w:u w:val="single"/>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12.4.2 进度付款申请单的编制</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关于进度付款申请单编制的约定：</w:t>
      </w:r>
      <w:r>
        <w:rPr>
          <w:rFonts w:hint="eastAsia" w:ascii="宋体" w:hAnsi="宋体" w:cs="宋体"/>
          <w:color w:val="000000"/>
          <w:u w:val="single"/>
          <w:lang w:eastAsia="zh-CN"/>
        </w:rPr>
        <w:t xml:space="preserve">按通用条款执行</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12.4.3 进度付款申请单的提交</w:t>
      </w:r>
      <w:r>
        <w:rPr>
          <w:rFonts w:ascii="宋体" w:hAnsi="宋体" w:cs="宋体"/>
          <w:color w:val="000000"/>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lang w:eastAsia="zh-CN"/>
        </w:rPr>
        <w:t xml:space="preserve">（1）单价合同进度付款申请单提交的约定：</w:t>
      </w:r>
      <w:r>
        <w:rPr>
          <w:rFonts w:hint="eastAsia" w:ascii="宋体" w:hAnsi="宋体" w:cs="宋体"/>
          <w:color w:val="000000"/>
          <w:u w:val="single"/>
          <w:lang w:eastAsia="zh-CN"/>
        </w:rPr>
        <w:t xml:space="preserve">所有工程款支付均须有发包人、监理、跟踪审计三方代表签字确认工作量和付款意见后，发包人才予办理工程款支付的手续；</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u w:val="single"/>
          <w:lang w:eastAsia="zh-CN"/>
        </w:rPr>
        <w:t xml:space="preserve">所有合同外增加的工作内容和工程变更调整的价款，一律不作为进度款支付的计算基数，须待竣工结算审计后与工程款结算款同期支付</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（2）总价合同进度付款申请单提交的约定：</w:t>
      </w:r>
      <w:r>
        <w:rPr>
          <w:rFonts w:hint="eastAsia" w:ascii="宋体" w:hAnsi="宋体" w:cs="宋体"/>
          <w:color w:val="000000"/>
          <w:u w:val="single"/>
          <w:lang w:eastAsia="zh-CN"/>
        </w:rPr>
        <w:t xml:space="preserve"> / </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（3）其他价格形式合同进度付款申请单提交的约定：</w:t>
      </w:r>
      <w:r>
        <w:rPr>
          <w:rFonts w:hint="eastAsia" w:ascii="宋体" w:hAnsi="宋体" w:cs="宋体"/>
          <w:color w:val="000000"/>
          <w:u w:val="single"/>
          <w:lang w:eastAsia="zh-CN"/>
        </w:rPr>
        <w:t xml:space="preserve"> / </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12.4.4 进度款审核和支付</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（1）监理人审查并报送发包人的期限：</w:t>
      </w:r>
      <w:r>
        <w:rPr>
          <w:rFonts w:hint="eastAsia" w:ascii="宋体" w:hAnsi="宋体" w:cs="宋体"/>
          <w:color w:val="000000"/>
          <w:u w:val="single"/>
          <w:lang w:eastAsia="zh-CN"/>
        </w:rPr>
        <w:t xml:space="preserve">按专用条款执行</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发包人完成审批并签发进度款支付证书的期限：</w:t>
      </w:r>
      <w:r>
        <w:rPr>
          <w:rFonts w:hint="eastAsia" w:ascii="宋体" w:hAnsi="宋体" w:cs="宋体"/>
          <w:color w:val="000000"/>
          <w:u w:val="single"/>
          <w:lang w:eastAsia="zh-CN"/>
        </w:rPr>
        <w:t xml:space="preserve">按专用条款执行</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（2）发包人支付进度款的期限：</w:t>
      </w:r>
      <w:r>
        <w:rPr>
          <w:rFonts w:hint="eastAsia" w:ascii="宋体" w:hAnsi="宋体" w:cs="宋体"/>
          <w:color w:val="000000"/>
          <w:u w:val="single"/>
          <w:lang w:eastAsia="zh-CN"/>
        </w:rPr>
        <w:t xml:space="preserve">按专用条款执行</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u w:val="single"/>
          <w:lang w:eastAsia="zh-CN"/>
        </w:rPr>
      </w:pPr>
      <w:r>
        <w:rPr>
          <w:rFonts w:hint="eastAsia" w:ascii="宋体" w:hAnsi="宋体" w:cs="宋体"/>
          <w:color w:val="000000"/>
          <w:lang w:eastAsia="zh-CN"/>
        </w:rPr>
        <w:t xml:space="preserve">发包人逾期支付进度款的违约金的计算方式：</w:t>
      </w:r>
      <w:r>
        <w:rPr>
          <w:rFonts w:ascii="宋体" w:hAnsi="宋体" w:cs="宋体"/>
          <w:color w:val="000000"/>
          <w:u w:val="single"/>
          <w:lang w:eastAsia="zh-CN"/>
        </w:rPr>
      </w:r>
      <w:r/>
    </w:p>
    <w:p>
      <w:pPr>
        <w:pStyle w:val="768"/>
        <w:spacing w:line="440" w:lineRule="exact"/>
        <w:rPr>
          <w:rFonts w:ascii="宋体" w:hAnsi="宋体" w:cs="宋体"/>
          <w:color w:val="000000"/>
          <w:u w:val="single"/>
          <w:lang w:eastAsia="zh-CN"/>
        </w:rPr>
      </w:pPr>
      <w:r>
        <w:rPr>
          <w:rFonts w:hint="eastAsia" w:ascii="宋体" w:hAnsi="宋体" w:cs="宋体"/>
          <w:color w:val="000000"/>
          <w:u w:val="single"/>
          <w:lang w:eastAsia="zh-CN"/>
        </w:rPr>
        <w:t xml:space="preserve">按同期全国银行间同业拆借中心公布的贷款市场报价利率计算。承包人理解发包人高校财务付款制度的特殊性，自愿放弃违约金主张。</w:t>
      </w:r>
      <w:r>
        <w:rPr>
          <w:rFonts w:ascii="宋体" w:hAnsi="宋体" w:cs="宋体"/>
          <w:color w:val="000000"/>
          <w:u w:val="single"/>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12.4.5支付分解表的编制</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（1）总价合同支付分解表的编制与审批：</w:t>
      </w:r>
      <w:r>
        <w:rPr>
          <w:rFonts w:hint="eastAsia" w:ascii="宋体" w:hAnsi="宋体" w:cs="宋体"/>
          <w:color w:val="000000"/>
          <w:u w:val="single"/>
          <w:lang w:eastAsia="zh-CN"/>
        </w:rPr>
        <w:t xml:space="preserve">不采用</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（2）单价合同的总价项目支付分解表的编制与审批：</w:t>
      </w:r>
      <w:r>
        <w:rPr>
          <w:rFonts w:hint="eastAsia" w:ascii="宋体" w:hAnsi="宋体" w:cs="宋体"/>
          <w:color w:val="000000"/>
          <w:u w:val="single"/>
          <w:lang w:eastAsia="zh-CN"/>
        </w:rPr>
        <w:t xml:space="preserve">不采用</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13.验收和工程试车</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13.1分部分项工程验收</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监理人不能按时进行验收时，应提前</w:t>
      </w:r>
      <w:r>
        <w:rPr>
          <w:rFonts w:hint="eastAsia" w:ascii="宋体" w:hAnsi="宋体" w:cs="宋体"/>
          <w:color w:val="000000"/>
          <w:u w:val="single"/>
          <w:lang w:eastAsia="zh-CN"/>
        </w:rPr>
        <w:t xml:space="preserve"> 24</w:t>
      </w:r>
      <w:r>
        <w:rPr>
          <w:rFonts w:hint="eastAsia" w:ascii="宋体" w:hAnsi="宋体" w:cs="宋体"/>
          <w:color w:val="000000"/>
          <w:lang w:eastAsia="zh-CN"/>
        </w:rPr>
        <w:t xml:space="preserve">小时提交书面延期要求。</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关于延期最长不得超过：</w:t>
      </w:r>
      <w:r>
        <w:rPr>
          <w:rFonts w:hint="eastAsia" w:ascii="宋体" w:hAnsi="宋体" w:cs="宋体"/>
          <w:color w:val="000000"/>
          <w:u w:val="single"/>
          <w:lang w:eastAsia="zh-CN"/>
        </w:rPr>
        <w:t xml:space="preserve"> 48 </w:t>
      </w:r>
      <w:r>
        <w:rPr>
          <w:rFonts w:hint="eastAsia" w:ascii="宋体" w:hAnsi="宋体" w:cs="宋体"/>
          <w:color w:val="000000"/>
          <w:lang w:eastAsia="zh-CN"/>
        </w:rPr>
        <w:t xml:space="preserve">小时。</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13.2竣工验收</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13.2.1竣工验收程序</w:t>
      </w:r>
      <w:r>
        <w:rPr>
          <w:rFonts w:ascii="宋体" w:hAnsi="宋体" w:cs="宋体"/>
          <w:color w:val="000000"/>
          <w:lang w:eastAsia="zh-CN"/>
        </w:rPr>
      </w:r>
      <w:r/>
    </w:p>
    <w:p>
      <w:pPr>
        <w:pStyle w:val="768"/>
        <w:spacing w:line="360" w:lineRule="auto"/>
        <w:rPr>
          <w:rFonts w:ascii="宋体" w:hAnsi="宋体" w:cs="宋体"/>
          <w:color w:val="000000"/>
          <w:lang w:eastAsia="zh-CN"/>
        </w:rPr>
      </w:pPr>
      <w:r>
        <w:rPr>
          <w:rFonts w:hint="eastAsia" w:ascii="宋体" w:hAnsi="宋体" w:cs="宋体"/>
          <w:color w:val="000000"/>
          <w:lang w:eastAsia="zh-CN"/>
        </w:rPr>
        <w:t xml:space="preserve">关于竣工验收程序的约定：</w:t>
      </w:r>
      <w:r>
        <w:rPr>
          <w:rFonts w:ascii="宋体" w:hAnsi="宋体" w:cs="宋体"/>
          <w:color w:val="000000"/>
          <w:lang w:eastAsia="zh-CN"/>
        </w:rPr>
      </w:r>
      <w:r/>
    </w:p>
    <w:p>
      <w:pPr>
        <w:pStyle w:val="768"/>
        <w:spacing w:line="360" w:lineRule="auto"/>
        <w:rPr>
          <w:rFonts w:ascii="宋体" w:hAnsi="宋体" w:cs="宋体"/>
          <w:color w:val="000000"/>
          <w:lang w:eastAsia="zh-CN"/>
        </w:rPr>
      </w:pPr>
      <w:r>
        <w:rPr>
          <w:rFonts w:hint="eastAsia" w:ascii="宋体" w:hAnsi="宋体" w:cs="宋体"/>
          <w:color w:val="000000"/>
          <w:lang w:eastAsia="zh-CN"/>
        </w:rPr>
        <w:t xml:space="preserve">（1）承包人向监理报送竣工验收申请报告，监理应在收到竣工验收申请报告后【7】天内完成审查并报送发包人。监理审查后认为尚不具备验收条件的，应通知承包人在竣工验收前承包人还需完成的工作内容，承包人应在完成监理通知的全部工作内容后，再次提交竣工验收申请报告。</w:t>
      </w:r>
      <w:r>
        <w:rPr>
          <w:rFonts w:ascii="宋体" w:hAnsi="宋体" w:cs="宋体"/>
          <w:color w:val="000000"/>
          <w:lang w:eastAsia="zh-CN"/>
        </w:rPr>
      </w:r>
      <w:r/>
    </w:p>
    <w:p>
      <w:pPr>
        <w:pStyle w:val="768"/>
        <w:spacing w:line="360" w:lineRule="auto"/>
        <w:rPr>
          <w:rFonts w:ascii="宋体" w:hAnsi="宋体" w:cs="宋体"/>
          <w:color w:val="000000"/>
          <w:lang w:eastAsia="zh-CN"/>
        </w:rPr>
      </w:pPr>
      <w:r>
        <w:rPr>
          <w:rFonts w:hint="eastAsia" w:ascii="宋体" w:hAnsi="宋体" w:cs="宋体"/>
          <w:color w:val="000000"/>
          <w:lang w:eastAsia="zh-CN"/>
        </w:rPr>
        <w:t xml:space="preserve">（2）监理审查后认为已具备竣工验收条件的，应将竣工验收申请报告提交发包人，发包人应在收到经监理审核的竣工验收申请报告后【7】天内审批完毕并组织监理、承包人、设计单位等相关单位完成竣工验收。</w:t>
      </w:r>
      <w:r>
        <w:rPr>
          <w:rFonts w:ascii="宋体" w:hAnsi="宋体" w:cs="宋体"/>
          <w:color w:val="000000"/>
          <w:lang w:eastAsia="zh-CN"/>
        </w:rPr>
      </w:r>
      <w:r/>
    </w:p>
    <w:p>
      <w:pPr>
        <w:pStyle w:val="768"/>
        <w:spacing w:line="360" w:lineRule="auto"/>
        <w:rPr>
          <w:rFonts w:ascii="宋体" w:hAnsi="宋体" w:cs="宋体"/>
          <w:color w:val="000000"/>
          <w:lang w:eastAsia="zh-CN"/>
        </w:rPr>
      </w:pPr>
      <w:r>
        <w:rPr>
          <w:rFonts w:hint="eastAsia" w:ascii="宋体" w:hAnsi="宋体" w:cs="宋体"/>
          <w:color w:val="000000"/>
          <w:lang w:eastAsia="zh-CN"/>
        </w:rPr>
        <w:t xml:space="preserve">（3）项目竣工验收合格后，承包人需安排人员看管，直至将项目整体移交给项目发包人为止。在项目未移交前的现场看管费，成品保护费均由承包人承担。遇特殊情况，承发包人双方另行协商</w:t>
      </w:r>
      <w:r>
        <w:rPr>
          <w:rFonts w:ascii="宋体" w:hAnsi="宋体" w:cs="宋体"/>
          <w:color w:val="000000"/>
          <w:lang w:eastAsia="zh-CN"/>
        </w:rPr>
      </w:r>
      <w:r/>
    </w:p>
    <w:p>
      <w:pPr>
        <w:pStyle w:val="768"/>
        <w:spacing w:line="360" w:lineRule="auto"/>
        <w:rPr>
          <w:rFonts w:ascii="宋体" w:hAnsi="宋体" w:cs="宋体"/>
          <w:color w:val="000000"/>
          <w:lang w:eastAsia="zh-CN"/>
        </w:rPr>
      </w:pPr>
      <w:r>
        <w:rPr>
          <w:rFonts w:hint="eastAsia" w:ascii="宋体" w:hAnsi="宋体" w:cs="宋体"/>
          <w:color w:val="000000"/>
          <w:lang w:eastAsia="zh-CN"/>
        </w:rPr>
        <w:t xml:space="preserve">（4）竣工验收不合格的，承包人应按照发包人和监理人的验收意见和指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ascii="宋体" w:hAnsi="宋体" w:cs="宋体"/>
          <w:color w:val="000000"/>
          <w:lang w:eastAsia="zh-CN"/>
        </w:rPr>
      </w:r>
      <w:r/>
    </w:p>
    <w:p>
      <w:pPr>
        <w:pStyle w:val="768"/>
        <w:ind w:firstLine="525"/>
        <w:spacing w:line="360" w:lineRule="auto"/>
        <w:rPr>
          <w:rFonts w:ascii="宋体" w:hAnsi="宋体" w:cs="宋体"/>
          <w:color w:val="000000"/>
          <w:lang w:eastAsia="zh-CN"/>
        </w:rPr>
      </w:pPr>
      <w:r>
        <w:rPr>
          <w:rFonts w:hint="eastAsia" w:ascii="宋体" w:hAnsi="宋体" w:cs="宋体"/>
          <w:b/>
          <w:bCs/>
          <w:color w:val="000000"/>
          <w:lang w:eastAsia="zh-CN"/>
        </w:rPr>
        <w:t xml:space="preserve">环保检测：</w:t>
      </w:r>
      <w:r>
        <w:rPr>
          <w:rFonts w:hint="eastAsia" w:ascii="宋体" w:hAnsi="宋体" w:cs="宋体"/>
          <w:color w:val="000000"/>
          <w:lang w:eastAsia="zh-CN"/>
        </w:rPr>
        <w:t xml:space="preserve">如发包人认为环保检测确有必要，检测单位由发包人指定，承包人需无条件配合。检测单位必须出具有符合国家规范及法律效力的检测报告，并挂网公示。检测费用由承包人支付。合格率需达到100%后方可履行验收手续。同</w:t>
      </w:r>
      <w:r>
        <w:rPr>
          <w:rFonts w:hint="eastAsia" w:ascii="宋体" w:hAnsi="宋体" w:cs="宋体"/>
          <w:color w:val="000000"/>
          <w:lang w:eastAsia="zh-CN"/>
        </w:rPr>
        <w:t xml:space="preserve">时，发包人有权在工程竣工后的质保期内对本工程所涉及的工程内容再次进行环保检测或质量检测，具体检测内容和检测单位由发包人指定，承包人须无条件配合，检测单位必须出具有符合国家规范及法律效力的检测报告。检测报告结果为合格的，则检测费用由发包人承担；检测结果为不合格的，则检测费用由承包人承担。检测报告结果为不合格的，承包人须及时进行返工、修复或采取其他补救措施，由此增加的费用和工期延误的责任以及对发包人、发包人师生及其他方造成的人身伤害或损失赔偿责任均由承包人承担。在质保期内发生的检测不合格问题，质保期须相应顺延。</w:t>
      </w:r>
      <w:r>
        <w:rPr>
          <w:rFonts w:ascii="宋体" w:hAnsi="宋体" w:cs="宋体"/>
          <w:color w:val="000000"/>
          <w:lang w:eastAsia="zh-CN"/>
        </w:rPr>
      </w:r>
      <w:r/>
    </w:p>
    <w:p>
      <w:pPr>
        <w:pStyle w:val="768"/>
        <w:ind w:firstLine="315"/>
        <w:spacing w:line="360" w:lineRule="auto"/>
        <w:rPr>
          <w:rFonts w:ascii="宋体" w:hAnsi="宋体" w:cs="宋体"/>
          <w:color w:val="000000"/>
          <w:lang w:eastAsia="zh-CN"/>
        </w:rPr>
      </w:pPr>
      <w:r>
        <w:rPr>
          <w:rFonts w:hint="eastAsia" w:ascii="宋体" w:hAnsi="宋体" w:cs="宋体"/>
          <w:color w:val="000000"/>
          <w:u w:val="single"/>
          <w:lang w:eastAsia="zh-CN"/>
        </w:rPr>
        <w:t xml:space="preserve">工程质量不符合设计要求或质量不能达到合同约定标准的，发包人有权要求承包人返工或有权单方解除合同，承包人须无条件接受；返工的费用由承包人承担，工期不予顺延。</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发包人不按照本项约定组织竣工验收、颁发工程接收证书的违约金的计算方法：</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13.2.2移交、接收全部与部分工程</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承包人向发包人移交工程的期限：</w:t>
      </w:r>
      <w:r>
        <w:rPr>
          <w:rFonts w:hint="eastAsia" w:ascii="宋体" w:hAnsi="宋体" w:cs="宋体"/>
          <w:color w:val="000000"/>
          <w:u w:val="single"/>
          <w:lang w:eastAsia="zh-CN"/>
        </w:rPr>
        <w:t xml:space="preserve">竣工验收合格后，自验收合格之日起10天内承包人将工程移交给发包人</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发包人未按本合同约定接收全部或部分工程的，违约金的计算方法为：</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360" w:lineRule="auto"/>
        <w:rPr>
          <w:rFonts w:ascii="宋体" w:hAnsi="宋体" w:cs="宋体"/>
          <w:color w:val="000000"/>
          <w:lang w:eastAsia="zh-CN"/>
        </w:rPr>
      </w:pPr>
      <w:r>
        <w:rPr>
          <w:rFonts w:hint="eastAsia" w:ascii="宋体" w:hAnsi="宋体" w:cs="宋体"/>
          <w:color w:val="000000"/>
          <w:lang w:eastAsia="zh-CN"/>
        </w:rPr>
        <w:t xml:space="preserve">承包人未按时移交工程的，违约金的计算方法为：</w:t>
      </w:r>
      <w:r>
        <w:rPr>
          <w:rFonts w:hint="eastAsia" w:ascii="宋体" w:hAnsi="宋体" w:cs="宋体"/>
          <w:color w:val="000000"/>
          <w:u w:val="single"/>
          <w:lang w:eastAsia="zh-CN"/>
        </w:rPr>
        <w:t xml:space="preserve">经发包人组织验收合格的工程，则自验收合格之日起10天内承包人将工程移交给发包人，撤出全部临建、施工人员、施工机械和剩余材料，并将承包范围内的所有工程清理干净，如承包人不能及时拆除或清理，对于占用的范围发包人将收取100元/平方•天的占用费，发包人还有权派人强行拆除并清理，造成的费用和损失由承包人承担</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13.3工程试车</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13.3.1试车程序</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工程试车内容：</w:t>
      </w:r>
      <w:r>
        <w:rPr>
          <w:rFonts w:hint="eastAsia" w:ascii="宋体" w:hAnsi="宋体" w:cs="宋体"/>
          <w:color w:val="000000"/>
          <w:u w:val="single"/>
          <w:lang w:eastAsia="zh-CN"/>
        </w:rPr>
        <w:t xml:space="preserve"> / </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（1）单机无负荷试车费用由</w:t>
      </w:r>
      <w:r>
        <w:rPr>
          <w:rFonts w:hint="eastAsia" w:ascii="宋体" w:hAnsi="宋体" w:cs="宋体"/>
          <w:color w:val="000000"/>
          <w:u w:val="single"/>
          <w:lang w:eastAsia="zh-CN"/>
        </w:rPr>
        <w:t xml:space="preserve"> / </w:t>
      </w:r>
      <w:r>
        <w:rPr>
          <w:rFonts w:hint="eastAsia" w:ascii="宋体" w:hAnsi="宋体" w:cs="宋体"/>
          <w:color w:val="000000"/>
          <w:lang w:eastAsia="zh-CN"/>
        </w:rPr>
        <w:t xml:space="preserve">承担；</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（2）无负荷联动试车费用由</w:t>
      </w:r>
      <w:r>
        <w:rPr>
          <w:rFonts w:hint="eastAsia" w:ascii="宋体" w:hAnsi="宋体" w:cs="宋体"/>
          <w:color w:val="000000"/>
          <w:u w:val="single"/>
          <w:lang w:eastAsia="zh-CN"/>
        </w:rPr>
        <w:t xml:space="preserve"> / </w:t>
      </w:r>
      <w:r>
        <w:rPr>
          <w:rFonts w:hint="eastAsia" w:ascii="宋体" w:hAnsi="宋体" w:cs="宋体"/>
          <w:color w:val="000000"/>
          <w:lang w:eastAsia="zh-CN"/>
        </w:rPr>
        <w:t xml:space="preserve">承担。</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13.3.2投料试车</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关于投料试车相关事项的约定：</w:t>
      </w:r>
      <w:r>
        <w:rPr>
          <w:rFonts w:hint="eastAsia" w:ascii="宋体" w:hAnsi="宋体" w:cs="宋体"/>
          <w:color w:val="000000"/>
          <w:u w:val="single"/>
          <w:lang w:eastAsia="zh-CN"/>
        </w:rPr>
        <w:t xml:space="preserve"> / </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13.6 竣工退场</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承包人完成竣工退场的期限：</w:t>
      </w:r>
      <w:r>
        <w:rPr>
          <w:rFonts w:hint="eastAsia" w:ascii="宋体" w:hAnsi="宋体" w:cs="宋体"/>
          <w:color w:val="000000"/>
          <w:u w:val="single"/>
          <w:lang w:eastAsia="zh-CN"/>
        </w:rPr>
        <w:t xml:space="preserve">竣工验收合格后10日内</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14.竣工结算</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14.1竣工结算申请</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承包人提交竣工结算申请单的期限：</w:t>
      </w:r>
      <w:r>
        <w:rPr>
          <w:rFonts w:hint="eastAsia" w:ascii="宋体" w:hAnsi="宋体" w:cs="宋体"/>
          <w:color w:val="000000"/>
          <w:u w:val="single"/>
          <w:lang w:eastAsia="zh-CN"/>
        </w:rPr>
        <w:t xml:space="preserve">竣工验收合格后28天内</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竣工付款申请单应包括的内容：</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承包人应向发包人提交承包人盖章、结算编制人员盖章的竣工结算报告及完整、有效的结算资料，工程结算资料包括送审资料清单、结算汇总表、各项结算调整的依据、内容及费用、已经发包人工程人员确认的竣工图、变更联系单（原件，包括图纸会审纪要、过程中的洽商等）、隐蔽工程记录、工程结算书、招投标相关资料一式三份。发包人工程师对结算资料进行审核，符合要求的在竣工结算资料回执上签字方可视为发包人收到竣工结算资料；由发包人送审计部门开展竣工结算审计。</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（2）若审计部门在结算审核中发现结算资料无效或不完整的，审计延误的责任由承包人承担。</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（3）承包人未按本条款约定的时间和要求向发包人提交竣工结算报告和资料的，发包人将不能保证按专用条款规定的时间内提出审核意见，并且发包人有权根据已有资料进行审核，责任由承包人自行承担。</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14.2 竣工结算审核</w:t>
      </w:r>
      <w:r>
        <w:rPr>
          <w:rFonts w:ascii="宋体" w:hAnsi="宋体" w:cs="宋体"/>
          <w:color w:val="000000"/>
          <w:lang w:eastAsia="zh-CN"/>
        </w:rPr>
      </w:r>
      <w:r/>
    </w:p>
    <w:p>
      <w:pPr>
        <w:pStyle w:val="768"/>
        <w:spacing w:line="440" w:lineRule="exact"/>
        <w:rPr>
          <w:rFonts w:ascii="宋体" w:hAnsi="宋体" w:cs="宋体"/>
          <w:color w:val="000000"/>
          <w:u w:val="single"/>
          <w:lang w:eastAsia="zh-CN"/>
        </w:rPr>
      </w:pPr>
      <w:r>
        <w:rPr>
          <w:rFonts w:hint="eastAsia" w:ascii="宋体" w:hAnsi="宋体" w:cs="宋体"/>
          <w:color w:val="000000"/>
          <w:lang w:eastAsia="zh-CN"/>
        </w:rPr>
        <w:t xml:space="preserve">发包人审批竣工付款申请单的期限：</w:t>
      </w:r>
      <w:r>
        <w:rPr>
          <w:rFonts w:ascii="宋体" w:hAnsi="宋体" w:cs="宋体"/>
          <w:color w:val="000000"/>
          <w:u w:val="single"/>
          <w:lang w:eastAsia="zh-CN"/>
        </w:rPr>
      </w:r>
      <w:r/>
    </w:p>
    <w:p>
      <w:pPr>
        <w:pStyle w:val="768"/>
        <w:spacing w:line="440" w:lineRule="exact"/>
        <w:rPr>
          <w:rFonts w:ascii="宋体" w:hAnsi="宋体" w:cs="宋体"/>
          <w:color w:val="000000"/>
          <w:lang w:eastAsia="zh-CN"/>
        </w:rPr>
      </w:pPr>
      <w:r>
        <w:rPr>
          <w:rFonts w:hint="eastAsia" w:ascii="宋体" w:hAnsi="宋体" w:cs="宋体"/>
          <w:color w:val="000000"/>
          <w:u w:val="single"/>
          <w:lang w:eastAsia="zh-CN"/>
        </w:rPr>
        <w:t xml:space="preserve">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发包人在收到承包人提交竣工结算申请书后60天内未完成审批且未提出异议的，视为发包人认可承包人提交的竣工结算申请单，并自发包人收到承包人提交的竣工结算申请单后第61天起视为已签发竣工付款证书</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发包人完成竣工付款的期限：发包人审计部门审计并出具最终审计报告后按约定付款。但是，考虑发包人高校财务管理的特殊性，如该项目为跨年度工程或遇付款时间为学校财务封帐期及寒暑假等特殊情况，暂时无法支付工程款时，付款时间由发包人、承包人双方另行商定。对此承包人表示，遇此情况下发包人可以推迟付款且不构成违约。</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关于竣工付款证书异议部分复核的方式和程序：</w:t>
      </w:r>
      <w:r>
        <w:rPr>
          <w:rFonts w:hint="eastAsia" w:ascii="宋体" w:hAnsi="宋体" w:cs="宋体"/>
          <w:color w:val="000000"/>
          <w:u w:val="single"/>
          <w:lang w:eastAsia="zh-CN"/>
        </w:rPr>
        <w:t xml:space="preserve">承包人对发包人签认的竣工付款证书有异议的，对于有异议部分应在收到发包人签认的竣工付款证书后7天内提出异议，并由合同当事人按照专用合同条款约定的方式和程序进行复核。承包人逾期未提出异议的，视为认可发包人的审批结果</w:t>
      </w:r>
      <w:r>
        <w:rPr>
          <w:rFonts w:hint="eastAsia" w:ascii="宋体" w:hAnsi="宋体" w:cs="宋体"/>
          <w:color w:val="000000"/>
          <w:lang w:eastAsia="zh-CN"/>
        </w:rPr>
        <w:t xml:space="preserve">。</w:t>
      </w:r>
      <w:r>
        <w:rPr>
          <w:rFonts w:ascii="宋体" w:hAnsi="宋体" w:cs="宋体"/>
          <w:color w:val="000000"/>
          <w:lang w:eastAsia="zh-CN"/>
        </w:rPr>
      </w:r>
      <w:r/>
    </w:p>
    <w:p>
      <w:pPr>
        <w:pStyle w:val="768"/>
        <w:ind w:firstLine="420"/>
        <w:spacing w:line="440" w:lineRule="exact"/>
        <w:rPr>
          <w:rFonts w:ascii="宋体" w:hAnsi="宋体" w:cs="宋体"/>
          <w:b/>
          <w:color w:val="000000"/>
          <w:lang w:eastAsia="zh-CN"/>
        </w:rPr>
      </w:pPr>
      <w:r>
        <w:rPr>
          <w:rFonts w:hint="eastAsia" w:ascii="宋体" w:hAnsi="宋体" w:cs="宋体"/>
          <w:b/>
          <w:color w:val="000000"/>
          <w:lang w:eastAsia="zh-CN"/>
        </w:rPr>
        <w:t xml:space="preserve">发包人、承包人双方一致同意：发包人可以以发包</w:t>
      </w:r>
      <w:r>
        <w:rPr>
          <w:rFonts w:hint="eastAsia" w:ascii="宋体" w:hAnsi="宋体" w:cs="宋体"/>
          <w:b/>
          <w:color w:val="000000"/>
          <w:lang w:eastAsia="zh-CN"/>
        </w:rPr>
        <w:t xml:space="preserve">人的名义单方委托有相应资质的第三方审计机构（工程造价咨询单位）对本工程做跟踪审计（初审），也可以以发包人名义单方委托有相应资质的第三方审计机构（工程造价咨询单位）对本工程做结算审计（复审），承包人承诺对相关的跟踪审计和结算审计的结果给予认可。承包人确认同意审计结果的，则发包人审定的价款为双方竣工结算价款的最终依据；如承包人不同意的，双方针对争议部分进行核对和协商；经核对、协商不能解决的争议部分，双方可共同申请当地工程造价管理部门进行解释和协调解决；经以上协商、协调仍不能解决的，则可以就争议部分提交诉讼解决。</w:t>
      </w:r>
      <w:r>
        <w:rPr>
          <w:rFonts w:ascii="宋体" w:hAnsi="宋体" w:cs="宋体"/>
          <w:b/>
          <w:color w:val="000000"/>
          <w:lang w:eastAsia="zh-CN"/>
        </w:rPr>
      </w:r>
      <w:r/>
    </w:p>
    <w:p>
      <w:pPr>
        <w:pStyle w:val="768"/>
        <w:ind w:firstLine="420"/>
        <w:spacing w:line="440" w:lineRule="exact"/>
        <w:rPr>
          <w:rFonts w:ascii="宋体" w:hAnsi="宋体" w:cs="宋体"/>
          <w:b/>
          <w:color w:val="000000"/>
          <w:lang w:eastAsia="zh-CN"/>
        </w:rPr>
      </w:pPr>
      <w:r>
        <w:rPr>
          <w:rFonts w:hint="eastAsia" w:ascii="宋体" w:hAnsi="宋体" w:cs="宋体"/>
          <w:b/>
          <w:color w:val="000000"/>
          <w:lang w:eastAsia="zh-CN"/>
        </w:rPr>
        <w:t xml:space="preserve">承包人明确知晓《南京中医药大学工程项目审计管理办法》（南中医大审字[2020]4号），并同意按照该规定中相关办法承担和支付相应的工程审计费用。属于承包人承担的审计费部分，发包人有权在应付工程款中予以扣减。承包人同意：若发包人审计规定发生调整修订，则按照发包人调整修订后的新审计规定执行。</w:t>
      </w:r>
      <w:r>
        <w:rPr>
          <w:rFonts w:ascii="宋体" w:hAnsi="宋体" w:cs="宋体"/>
          <w:b/>
          <w:color w:val="000000"/>
          <w:lang w:eastAsia="zh-CN"/>
        </w:rPr>
      </w:r>
      <w:r/>
    </w:p>
    <w:p>
      <w:pPr>
        <w:pStyle w:val="768"/>
        <w:ind w:firstLine="420"/>
        <w:spacing w:line="440" w:lineRule="exact"/>
        <w:rPr>
          <w:rFonts w:ascii="宋体" w:hAnsi="宋体" w:cs="宋体"/>
          <w:b/>
          <w:color w:val="000000"/>
          <w:lang w:eastAsia="zh-CN"/>
        </w:rPr>
      </w:pPr>
      <w:r>
        <w:rPr>
          <w:rFonts w:hint="eastAsia" w:ascii="宋体" w:hAnsi="宋体" w:cs="宋体"/>
          <w:b/>
          <w:color w:val="000000"/>
          <w:lang w:eastAsia="zh-CN"/>
        </w:rPr>
        <w:t xml:space="preserve">若本合同项下的工程在发包人、承包人双方完成结算审计之后，发包人上级主管单位又在该审计结论的基础上进行再次审计的，承包人承诺认可该最终审计结果。</w:t>
      </w:r>
      <w:r>
        <w:rPr>
          <w:rFonts w:ascii="宋体" w:hAnsi="宋体" w:cs="宋体"/>
          <w:b/>
          <w:color w:val="000000"/>
          <w:lang w:eastAsia="zh-CN"/>
        </w:rPr>
      </w:r>
      <w:r/>
    </w:p>
    <w:p>
      <w:pPr>
        <w:pStyle w:val="768"/>
        <w:ind w:firstLine="420"/>
        <w:spacing w:line="440" w:lineRule="exact"/>
        <w:rPr>
          <w:rFonts w:ascii="宋体" w:hAnsi="宋体" w:cs="宋体"/>
          <w:b/>
          <w:color w:val="000000"/>
          <w:lang w:eastAsia="zh-CN"/>
        </w:rPr>
      </w:pPr>
      <w:r>
        <w:rPr>
          <w:rFonts w:hint="eastAsia" w:ascii="宋体" w:hAnsi="宋体" w:cs="宋体"/>
          <w:b/>
          <w:color w:val="000000"/>
          <w:lang w:eastAsia="zh-CN"/>
        </w:rPr>
        <w:t xml:space="preserve">（本条款为特别约定）</w:t>
      </w:r>
      <w:r>
        <w:rPr>
          <w:rFonts w:ascii="宋体" w:hAnsi="宋体" w:cs="宋体"/>
          <w:b/>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14.3最终结清</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14.3.1 最终结清申请单</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承包人提交最终结清申请单的份数：</w:t>
      </w:r>
      <w:r>
        <w:rPr>
          <w:rFonts w:hint="eastAsia" w:ascii="宋体" w:hAnsi="宋体" w:cs="宋体"/>
          <w:color w:val="000000"/>
          <w:u w:val="single"/>
          <w:lang w:eastAsia="zh-CN"/>
        </w:rPr>
        <w:t xml:space="preserve">叁份</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承包人提交最终结算申请单的期限：</w:t>
      </w:r>
      <w:r>
        <w:rPr>
          <w:rFonts w:hint="eastAsia" w:ascii="宋体" w:hAnsi="宋体" w:cs="宋体"/>
          <w:color w:val="000000"/>
          <w:u w:val="single"/>
          <w:lang w:eastAsia="zh-CN"/>
        </w:rPr>
        <w:t xml:space="preserve">缺陷责任期终止证书颁发后7天内。</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14.3.2 最终结清证书和支付</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（1）发包人完成最终结清申请单的审批并颁发最终结清证书的期限：</w:t>
      </w:r>
      <w:r>
        <w:rPr>
          <w:rFonts w:hint="eastAsia" w:ascii="宋体" w:hAnsi="宋体" w:cs="宋体"/>
          <w:color w:val="000000"/>
          <w:u w:val="single"/>
          <w:lang w:eastAsia="zh-CN"/>
        </w:rPr>
        <w:t xml:space="preserve">执行通用条款</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（2）发包人完成支付的期限：</w:t>
      </w:r>
      <w:r>
        <w:rPr>
          <w:rFonts w:hint="eastAsia" w:ascii="宋体" w:hAnsi="宋体" w:cs="宋体"/>
          <w:color w:val="000000"/>
          <w:u w:val="single"/>
          <w:lang w:eastAsia="zh-CN"/>
        </w:rPr>
        <w:t xml:space="preserve">按进度款支付约定</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15. 缺陷责任期与保修</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15.1缺陷责任期</w:t>
      </w:r>
      <w:r>
        <w:rPr>
          <w:rFonts w:ascii="宋体" w:hAnsi="宋体" w:cs="宋体"/>
          <w:color w:val="000000"/>
          <w:lang w:eastAsia="zh-CN"/>
        </w:rPr>
      </w:r>
      <w:r/>
    </w:p>
    <w:p>
      <w:pPr>
        <w:pStyle w:val="768"/>
        <w:spacing w:line="460" w:lineRule="exact"/>
        <w:rPr>
          <w:rFonts w:hint="eastAsia" w:ascii="宋体" w:hAnsi="宋体" w:cs="宋体"/>
          <w:color w:val="000000"/>
          <w:lang w:eastAsia="zh-CN"/>
        </w:rPr>
      </w:pPr>
      <w:r>
        <w:rPr>
          <w:rFonts w:hint="eastAsia" w:ascii="宋体" w:hAnsi="宋体" w:cs="宋体"/>
          <w:color w:val="000000"/>
          <w:lang w:eastAsia="zh-CN"/>
        </w:rPr>
        <w:t xml:space="preserve">缺陷责任期的具体期限：</w:t>
      </w:r>
      <w:r>
        <w:rPr>
          <w:rFonts w:hint="eastAsia" w:ascii="宋体" w:hAnsi="宋体" w:cs="宋体"/>
          <w:color w:val="000000"/>
          <w:u w:val="single"/>
          <w:lang w:eastAsia="zh-CN"/>
        </w:rPr>
        <w:t xml:space="preserve">自工程竣工验收合格之日起【24】个月</w:t>
      </w:r>
      <w:r>
        <w:rPr>
          <w:rFonts w:hint="eastAsia" w:ascii="宋体" w:hAnsi="宋体" w:cs="宋体"/>
          <w:color w:val="000000"/>
          <w:lang w:eastAsia="zh-CN"/>
        </w:rPr>
        <w:t xml:space="preserve">。</w:t>
      </w:r>
      <w:r>
        <w:rPr>
          <w:rFonts w:hint="eastAsia"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u w:val="single"/>
          <w:lang w:eastAsia="zh-CN"/>
        </w:rPr>
        <w:t xml:space="preserve">自发包人</w:t>
      </w:r>
      <w:r>
        <w:rPr>
          <w:rFonts w:hint="eastAsia" w:ascii="宋体" w:hAnsi="宋体" w:cs="宋体"/>
          <w:color w:val="000000"/>
          <w:highlight w:val="yellow"/>
          <w:u w:val="single"/>
          <w:lang w:eastAsia="zh-CN"/>
        </w:rPr>
        <w:t xml:space="preserve">竣工验收合格报告签署之日</w:t>
      </w:r>
      <w:r>
        <w:rPr>
          <w:rFonts w:hint="eastAsia" w:ascii="宋体" w:hAnsi="宋体" w:cs="宋体"/>
          <w:color w:val="000000"/>
          <w:u w:val="single"/>
          <w:lang w:eastAsia="zh-CN"/>
        </w:rPr>
        <w:t xml:space="preserve">起算</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15.2质量保证金</w:t>
      </w:r>
      <w:r>
        <w:rPr>
          <w:rFonts w:ascii="宋体" w:hAnsi="宋体" w:cs="宋体"/>
          <w:color w:val="000000"/>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lang w:eastAsia="zh-CN"/>
        </w:rPr>
        <w:t xml:space="preserve">关于是否扣留质量保证金的约定：</w:t>
      </w:r>
      <w:r>
        <w:rPr>
          <w:rFonts w:hint="eastAsia" w:ascii="宋体" w:hAnsi="宋体" w:cs="宋体"/>
          <w:color w:val="000000"/>
          <w:u w:val="single"/>
          <w:lang w:eastAsia="zh-CN"/>
        </w:rPr>
        <w:t xml:space="preserve">人民币　　　元（合同签约价的【3】%）的履约保证金在本工程竣工验收合格后转</w:t>
      </w:r>
      <w:r>
        <w:rPr>
          <w:rFonts w:hint="eastAsia" w:ascii="宋体" w:hAnsi="宋体" w:cs="宋体"/>
          <w:color w:val="000000"/>
          <w:u w:val="single"/>
          <w:lang w:eastAsia="zh-CN"/>
        </w:rPr>
        <w:t xml:space="preserve">作质量保证金，自发包人组织的竣工验收合格报告签署之日起算的质保期（24个月）满后，且发包人确认工程无质量且无任何遗留问题后【14】日内，发包人一次性无息返还承包人质量保证金（扣除因质量问题引起的维修费用、质量赔偿金及其他违约金等）。质量保证金支付程序：在缺陷责任期内，由发包人通知承包人进行该工程的维修事项，若承包人尽心尽责的服务，发包人满意，则质保期（24个月）满后，经发包人单位盖章，无息返还承包人质量保证金。若承包人不能及时响应或保质处理维修事项，发包人有权另找工程队维修，所发生的费用从质量保证金中支付。</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在工程项目竣工前，承包人按专用合同条款第3.6条提供履约担保的，发包人不得同时预留工程质量保证金。</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15.2.1 承包人提供质量保证金的方式</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质量保证金采用以下第</w:t>
      </w:r>
      <w:r>
        <w:rPr>
          <w:rFonts w:hint="eastAsia" w:ascii="宋体" w:hAnsi="宋体" w:cs="宋体"/>
          <w:color w:val="000000"/>
          <w:u w:val="single"/>
          <w:lang w:eastAsia="zh-CN"/>
        </w:rPr>
        <w:t xml:space="preserve">3</w:t>
      </w:r>
      <w:r>
        <w:rPr>
          <w:rFonts w:hint="eastAsia" w:ascii="宋体" w:hAnsi="宋体" w:cs="宋体"/>
          <w:color w:val="000000"/>
          <w:lang w:eastAsia="zh-CN"/>
        </w:rPr>
        <w:t xml:space="preserve">种方式：</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（1）质量保证金保函，保证金额为：</w:t>
      </w:r>
      <w:r>
        <w:rPr>
          <w:rFonts w:hint="eastAsia" w:ascii="宋体" w:hAnsi="宋体" w:cs="宋体"/>
          <w:color w:val="000000"/>
          <w:u w:val="single"/>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（2）合同价款</w:t>
      </w:r>
      <w:r>
        <w:rPr>
          <w:rFonts w:hint="eastAsia" w:ascii="宋体" w:hAnsi="宋体" w:cs="宋体"/>
          <w:color w:val="000000"/>
          <w:u w:val="single"/>
          <w:lang w:eastAsia="zh-CN"/>
        </w:rPr>
        <w:t xml:space="preserve">/</w:t>
      </w:r>
      <w:r>
        <w:rPr>
          <w:rFonts w:hint="eastAsia" w:ascii="宋体" w:hAnsi="宋体" w:cs="宋体"/>
          <w:color w:val="000000"/>
          <w:lang w:eastAsia="zh-CN"/>
        </w:rPr>
        <w:t xml:space="preserve">的工程款；</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（3）其他方式：</w:t>
      </w:r>
      <w:r>
        <w:rPr>
          <w:rFonts w:hint="eastAsia" w:ascii="宋体" w:hAnsi="宋体" w:cs="宋体"/>
          <w:color w:val="000000"/>
          <w:u w:val="single"/>
          <w:lang w:eastAsia="zh-CN"/>
        </w:rPr>
        <w:t xml:space="preserve">签约合同价的【3%】的履约保证金转作质量保证金。</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15.2.2 质量保证金的扣留</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质量保证金的扣留采取以下第</w:t>
      </w:r>
      <w:r>
        <w:rPr>
          <w:rFonts w:hint="eastAsia" w:ascii="宋体" w:hAnsi="宋体" w:cs="宋体"/>
          <w:color w:val="000000"/>
          <w:u w:val="single"/>
          <w:lang w:eastAsia="zh-CN"/>
        </w:rPr>
        <w:t xml:space="preserve"> 3 </w:t>
      </w:r>
      <w:r>
        <w:rPr>
          <w:rFonts w:hint="eastAsia" w:ascii="宋体" w:hAnsi="宋体" w:cs="宋体"/>
          <w:color w:val="000000"/>
          <w:lang w:eastAsia="zh-CN"/>
        </w:rPr>
        <w:t xml:space="preserve">种方式：</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（1）在支付工程进度款时逐次扣留，在此情形下，质量保证金的计算基数不包括预付款的支付、扣回以及价格调整的金额；</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（2）工程竣工结算时一次性扣留质量保证金；</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（3）其他扣留方式：签订合同时缴纳</w:t>
      </w:r>
      <w:r>
        <w:rPr>
          <w:rFonts w:hint="eastAsia" w:ascii="宋体" w:hAnsi="宋体" w:cs="宋体"/>
          <w:color w:val="000000"/>
          <w:u w:val="single"/>
          <w:lang w:eastAsia="zh-CN"/>
        </w:rPr>
        <w:t xml:space="preserve">签约合同价的【3%】</w:t>
      </w:r>
      <w:r>
        <w:rPr>
          <w:rFonts w:hint="eastAsia" w:ascii="宋体" w:hAnsi="宋体" w:cs="宋体"/>
          <w:color w:val="000000"/>
          <w:lang w:eastAsia="zh-CN"/>
        </w:rPr>
        <w:t xml:space="preserve">的履约保证金转化为质量保证金。</w:t>
      </w:r>
      <w:r>
        <w:rPr>
          <w:rFonts w:ascii="宋体" w:hAnsi="宋体" w:cs="宋体"/>
          <w:color w:val="000000"/>
          <w:lang w:eastAsia="zh-CN"/>
        </w:rPr>
      </w:r>
      <w:r/>
    </w:p>
    <w:p>
      <w:pPr>
        <w:pStyle w:val="768"/>
        <w:spacing w:line="460" w:lineRule="exact"/>
        <w:rPr>
          <w:rFonts w:ascii="宋体" w:hAnsi="宋体" w:cs="宋体"/>
          <w:color w:val="000000"/>
          <w:u w:val="single"/>
          <w:lang w:eastAsia="zh-CN"/>
        </w:rPr>
      </w:pPr>
      <w:r>
        <w:rPr>
          <w:rFonts w:hint="eastAsia" w:ascii="宋体" w:hAnsi="宋体" w:cs="宋体"/>
          <w:color w:val="000000"/>
          <w:lang w:eastAsia="zh-CN"/>
        </w:rPr>
        <w:t xml:space="preserve">关于质量保证金的补充约定：</w:t>
      </w:r>
      <w:r>
        <w:rPr>
          <w:rFonts w:hint="eastAsia" w:ascii="宋体" w:hAnsi="宋体" w:cs="宋体"/>
          <w:color w:val="000000"/>
          <w:u w:val="single"/>
          <w:lang w:eastAsia="zh-CN"/>
        </w:rPr>
        <w:t xml:space="preserve">工程质量保修金在自发包人组织的竣工验收合格报告签署之日起算的质保期（24个月）满后，且发包人确认工程无质问题量且无任何遗留问题后【14】日内一次性退还承包人（不计息，扣除因质量问题引起的维修费用、质量赔偿金及其他违约金等）。</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15.3保修</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15.3.1 保修责任</w:t>
      </w:r>
      <w:r>
        <w:rPr>
          <w:rFonts w:ascii="宋体" w:hAnsi="宋体" w:cs="宋体"/>
          <w:color w:val="000000"/>
          <w:lang w:eastAsia="zh-CN"/>
        </w:rPr>
      </w:r>
      <w:r/>
    </w:p>
    <w:p>
      <w:pPr>
        <w:pStyle w:val="768"/>
        <w:spacing w:line="360" w:lineRule="auto"/>
        <w:rPr>
          <w:rFonts w:ascii="宋体" w:hAnsi="宋体" w:cs="宋体"/>
          <w:color w:val="000000"/>
          <w:u w:val="single"/>
          <w:lang w:eastAsia="zh-CN"/>
        </w:rPr>
      </w:pPr>
      <w:r>
        <w:rPr>
          <w:rFonts w:hint="eastAsia" w:ascii="宋体" w:hAnsi="宋体" w:cs="宋体"/>
          <w:color w:val="000000"/>
          <w:lang w:eastAsia="zh-CN"/>
        </w:rPr>
        <w:t xml:space="preserve">工程保修期为：</w:t>
      </w:r>
      <w:r>
        <w:rPr>
          <w:rFonts w:hint="eastAsia" w:ascii="宋体" w:hAnsi="宋体" w:cs="宋体"/>
          <w:color w:val="000000"/>
          <w:u w:val="single"/>
          <w:lang w:eastAsia="zh-CN"/>
        </w:rPr>
        <w:t xml:space="preserve">自发包人组织的竣工验收合格报告签署之日起【24】个月</w:t>
      </w:r>
      <w:r>
        <w:rPr>
          <w:rFonts w:hint="eastAsia" w:ascii="宋体" w:hAnsi="宋体" w:cs="宋体"/>
          <w:color w:val="000000"/>
          <w:lang w:eastAsia="zh-CN"/>
        </w:rPr>
        <w:t xml:space="preserve">。</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15.3.2修复通知</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承包人收到保修通知并到达工程现场的合理时间：</w:t>
      </w:r>
      <w:r>
        <w:rPr>
          <w:rFonts w:hint="eastAsia" w:ascii="宋体" w:hAnsi="宋体" w:cs="宋体"/>
          <w:color w:val="000000"/>
          <w:u w:val="single"/>
          <w:lang w:eastAsia="zh-CN"/>
        </w:rPr>
        <w:t xml:space="preserve">自收到保修通知24小时内</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16. 违约</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16.1 发包人违约</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16.1.1发包人违约的情形</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发包人违约的其他情形：</w:t>
      </w:r>
      <w:r>
        <w:rPr>
          <w:rFonts w:hint="eastAsia" w:ascii="宋体" w:hAnsi="宋体" w:cs="宋体"/>
          <w:color w:val="000000"/>
          <w:u w:val="single"/>
          <w:lang w:eastAsia="zh-CN"/>
        </w:rPr>
        <w:t xml:space="preserve">按通用条款执行</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16.1.2 发包人违约的责任</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发包人违约责任的承担方式和计算方法：</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（1）因发包人原因未能在计划开工日期前7天内下达开工通知的违约责任：</w:t>
      </w:r>
      <w:r>
        <w:rPr>
          <w:rFonts w:hint="eastAsia" w:ascii="宋体" w:hAnsi="宋体" w:cs="宋体"/>
          <w:color w:val="000000"/>
          <w:u w:val="single"/>
          <w:lang w:eastAsia="zh-CN"/>
        </w:rPr>
        <w:t xml:space="preserve">相应工期顺延，承包人不主张违约金或补偿金</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u w:val="single"/>
          <w:lang w:eastAsia="zh-CN"/>
        </w:rPr>
      </w:pPr>
      <w:r>
        <w:rPr>
          <w:rFonts w:hint="eastAsia" w:ascii="宋体" w:hAnsi="宋体" w:cs="宋体"/>
          <w:color w:val="000000"/>
          <w:lang w:eastAsia="zh-CN"/>
        </w:rPr>
        <w:t xml:space="preserve">（2）因发包人原因未能按合同约定支付合同价款的违约责任：</w:t>
      </w:r>
      <w:r>
        <w:rPr>
          <w:rFonts w:hint="eastAsia" w:ascii="宋体" w:hAnsi="宋体" w:cs="宋体"/>
          <w:color w:val="000000"/>
          <w:u w:val="single"/>
          <w:lang w:eastAsia="zh-CN"/>
        </w:rPr>
        <w:t xml:space="preserve">按同期全国银行间同业拆借中心公布的贷款市场报价利率计算利息。承包人理解发包人高校财务付款制度的特殊性，由于发包人财务付款制度导致的迟延付款，承包人自愿放弃违约金主张。</w:t>
      </w:r>
      <w:r>
        <w:rPr>
          <w:rFonts w:ascii="宋体" w:hAnsi="宋体" w:cs="宋体"/>
          <w:color w:val="000000"/>
          <w:u w:val="single"/>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（3）发包人违反第10.1款〔变更的范围〕第（2）项约定，自行实施被取消的工作或转由他人实施的违约责任：</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（4）发包人提供的材料、工程设备的规格、数量或质量不符合合同约定，或因发包人原因导致交货日期延误或交货地点变更等情况的违约责任：无。</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（5）因发包人违反合同约定造成暂停施工的违约责任：</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（6）发包人无正当理由没有在约定期限内发出复工指示，导致承包人无法复工的违约责任：</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（7）其他：</w:t>
      </w:r>
      <w:r>
        <w:rPr>
          <w:rFonts w:hint="eastAsia" w:ascii="宋体" w:hAnsi="宋体" w:cs="宋体"/>
          <w:color w:val="000000"/>
          <w:u w:val="single"/>
          <w:lang w:eastAsia="zh-CN"/>
        </w:rPr>
        <w:t xml:space="preserve">无</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16.1.3 因发包人违约解除合同</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承包人按16.1.1项〔发包人违约的情形〕约定暂停施工满</w:t>
      </w:r>
      <w:r>
        <w:rPr>
          <w:rFonts w:hint="eastAsia" w:ascii="宋体" w:hAnsi="宋体" w:cs="宋体"/>
          <w:color w:val="000000"/>
          <w:u w:val="single"/>
          <w:lang w:eastAsia="zh-CN"/>
        </w:rPr>
        <w:t xml:space="preserve"> / </w:t>
      </w:r>
      <w:r>
        <w:rPr>
          <w:rFonts w:hint="eastAsia" w:ascii="宋体" w:hAnsi="宋体" w:cs="宋体"/>
          <w:color w:val="000000"/>
          <w:lang w:eastAsia="zh-CN"/>
        </w:rPr>
        <w:t xml:space="preserve">天后发包人仍不纠正其违约行为并致使合同目的不能实现的，承包人有权解除合同。</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16.2 承包人违约</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16.2.1 承包人违约的情形</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承包人违约的其他情形：</w:t>
      </w:r>
      <w:r>
        <w:rPr>
          <w:rFonts w:hint="eastAsia" w:ascii="宋体" w:hAnsi="宋体" w:cs="宋体"/>
          <w:color w:val="000000"/>
          <w:u w:val="single"/>
          <w:lang w:eastAsia="zh-CN"/>
        </w:rPr>
        <w:t xml:space="preserve">工期延误、质量问题、技术文件未按约定时间提交、承包人擅自停工或单方面终止合同等</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16.2.2承包人违约的责任</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承包人违约责任的承担方式和计算方法：</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w:t>
      </w:r>
      <w:r>
        <w:rPr>
          <w:rFonts w:hint="eastAsia" w:ascii="宋体" w:hAnsi="宋体" w:cs="宋体"/>
          <w:color w:val="000000"/>
          <w:u w:val="single"/>
          <w:lang w:eastAsia="zh-CN"/>
        </w:rPr>
        <w:t xml:space="preserve">承包人不能按合同总工期竣工，每推迟一天，承包人向发包人支付合同价款1%的违约金；违约金总额累计不超过合同价款的30%，但是，若该违约金不足以弥补发包人损失的，承包人还须继续承担赔偿责任</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u w:val="single"/>
          <w:lang w:eastAsia="zh-CN"/>
        </w:rPr>
      </w:pPr>
      <w:r>
        <w:rPr>
          <w:rFonts w:hint="eastAsia" w:ascii="宋体" w:hAnsi="宋体" w:cs="宋体"/>
          <w:color w:val="000000"/>
          <w:lang w:eastAsia="zh-CN"/>
        </w:rPr>
        <w:t xml:space="preserve">（2）</w:t>
      </w:r>
      <w:r>
        <w:rPr>
          <w:rFonts w:hint="eastAsia" w:ascii="宋体" w:hAnsi="宋体" w:cs="宋体"/>
          <w:color w:val="000000"/>
          <w:u w:val="single"/>
          <w:lang w:eastAsia="zh-CN"/>
        </w:rPr>
        <w:t xml:space="preserve">本工程具体分项工程完成时间应服从发包人的总体要求，如因承包人原因导致实际进度与发包</w:t>
      </w:r>
      <w:r>
        <w:rPr>
          <w:rFonts w:hint="eastAsia" w:ascii="宋体" w:hAnsi="宋体" w:cs="宋体"/>
          <w:color w:val="000000"/>
          <w:u w:val="single"/>
          <w:lang w:eastAsia="zh-CN"/>
        </w:rPr>
        <w:t xml:space="preserve">人要求的进度计划不符，承包人无法按工期完工或质量无法达到合同要求的，发包人有权对部分分项工程指定第三方施工，承包人必须无条件服从和配合；此分项工程费用由发包人按实际发生费用从承包人的工程款中扣除，同时，承包人还须按签约合同价的10%向发包人支付违约金；合同约定的工期届满时，当承包人累计完成工程量不足计划进度的70%时，可认为承包人无能力按期履行合同并构成严重违约，发包人有权单方解除合同，承包人须按签约合同价的30%向发包人支付违约金，若该违约金不足以弥补发包人损失的，承包人还须承担由此给发包人造成的一切损失</w:t>
      </w:r>
      <w:r>
        <w:rPr>
          <w:rFonts w:hint="eastAsia" w:ascii="宋体" w:hAnsi="宋体" w:cs="宋体"/>
          <w:color w:val="000000"/>
          <w:lang w:eastAsia="zh-CN"/>
        </w:rPr>
        <w:t xml:space="preserve">；</w:t>
      </w:r>
      <w:r>
        <w:rPr>
          <w:rFonts w:ascii="宋体" w:hAnsi="宋体" w:cs="宋体"/>
          <w:color w:val="000000"/>
          <w:u w:val="single"/>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（3）</w:t>
      </w:r>
      <w:r>
        <w:rPr>
          <w:rFonts w:hint="eastAsia" w:ascii="宋体" w:hAnsi="宋体" w:cs="宋体"/>
          <w:color w:val="000000"/>
          <w:u w:val="single"/>
          <w:lang w:eastAsia="zh-CN"/>
        </w:rPr>
        <w:t xml:space="preserve">承包人未按程序报验的，每次向发包人支付2000元违约赔偿金；工序验收不合格的，须按要求返工，并每次向发包人支付2000元/次违约赔偿金</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（4）</w:t>
      </w:r>
      <w:r>
        <w:rPr>
          <w:rFonts w:hint="eastAsia" w:ascii="宋体" w:hAnsi="宋体" w:cs="宋体"/>
          <w:color w:val="000000"/>
          <w:u w:val="single"/>
          <w:lang w:eastAsia="zh-CN"/>
        </w:rPr>
        <w:t xml:space="preserve">承包人必须服从发包人发布的各项符合现行法律、法规的管理规定，如承包人不服从发包人及监理的管理，每次向发包人支付10000元违约赔偿金，且发包人有权解除合同，并要求承包人赔偿损失</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（5）</w:t>
      </w:r>
      <w:r>
        <w:rPr>
          <w:rFonts w:hint="eastAsia" w:ascii="宋体" w:hAnsi="宋体" w:cs="宋体"/>
          <w:color w:val="000000"/>
          <w:u w:val="single"/>
          <w:lang w:eastAsia="zh-CN"/>
        </w:rPr>
        <w:t xml:space="preserve">投标文件中明确的项目经理和主要管理人员不得擅自变更，开工时或施工过程中若有承包人擅自变更，发包人有权依据本合同追究承包人的违约责任，直至解除合同，并追究损失赔偿责任。</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（6）</w:t>
      </w:r>
      <w:r>
        <w:rPr>
          <w:rFonts w:hint="eastAsia" w:ascii="宋体" w:hAnsi="宋体" w:cs="宋体"/>
          <w:color w:val="000000"/>
          <w:u w:val="single"/>
          <w:lang w:eastAsia="zh-CN"/>
        </w:rPr>
        <w:t xml:space="preserve">在施工过程中，发包人将对承包人的安全文明情况进行考评，只有考评合格，结算时方可计取现场安全文明措施费现场考评费和奖励费，否则结算时不得计取该项费用</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（7）</w:t>
      </w:r>
      <w:r>
        <w:rPr>
          <w:rFonts w:hint="eastAsia" w:ascii="宋体" w:hAnsi="宋体" w:cs="宋体"/>
          <w:color w:val="000000"/>
          <w:u w:val="single"/>
          <w:lang w:eastAsia="zh-CN"/>
        </w:rPr>
        <w:t xml:space="preserve">工程竣工验收合格后28天内，承包人必须将符合发包人要求的竣工结算书及相关资料上报给发包人，否则每延迟一天须向发包人支付5000元作为违约赔偿金</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u w:val="single"/>
          <w:lang w:eastAsia="zh-CN"/>
        </w:rPr>
      </w:pPr>
      <w:r>
        <w:rPr>
          <w:rFonts w:hint="eastAsia" w:ascii="宋体" w:hAnsi="宋体" w:cs="宋体"/>
          <w:color w:val="000000"/>
          <w:u w:val="single"/>
          <w:lang w:eastAsia="zh-CN"/>
        </w:rPr>
        <w:t xml:space="preserve">（8）经查实如承包人有出借资质或挂靠施工现象发生，视承包人严重违约，承包人除须立即进行纠正外，发包人有权没收履约保证金，发包人还有权选择解除合同并要求承包人按签约合同价的30%向发包人支付违约金；</w:t>
      </w:r>
      <w:r>
        <w:rPr>
          <w:rFonts w:ascii="宋体" w:hAnsi="宋体" w:cs="宋体"/>
          <w:color w:val="000000"/>
          <w:u w:val="single"/>
          <w:lang w:eastAsia="zh-CN"/>
        </w:rPr>
      </w:r>
      <w:r/>
    </w:p>
    <w:p>
      <w:pPr>
        <w:pStyle w:val="768"/>
        <w:spacing w:line="440" w:lineRule="exact"/>
        <w:rPr>
          <w:rFonts w:ascii="宋体" w:hAnsi="宋体" w:cs="宋体"/>
          <w:color w:val="000000"/>
          <w:u w:val="single"/>
          <w:lang w:eastAsia="zh-CN"/>
        </w:rPr>
      </w:pPr>
      <w:r>
        <w:rPr>
          <w:rFonts w:hint="eastAsia" w:ascii="宋体" w:hAnsi="宋体" w:cs="宋体"/>
          <w:color w:val="000000"/>
          <w:u w:val="single"/>
          <w:lang w:eastAsia="zh-CN"/>
        </w:rPr>
        <w:t xml:space="preserve">（9）工程质量应符合国家验收规范和本合同约定要求，并一次性验收合格，若质量未达到要求，承包人按签约合同价的2%向发包人支付违约金，同时承包人应进行整改，并须承担使工程达到约定质量标准所发生的所有费用。返工合格后，发包人有权在承包人工程结算款中扣除承包人工期延误违约金以及由此而给发包人造成的经济损失。</w:t>
      </w:r>
      <w:r>
        <w:rPr>
          <w:rFonts w:ascii="宋体" w:hAnsi="宋体" w:cs="宋体"/>
          <w:color w:val="000000"/>
          <w:u w:val="single"/>
          <w:lang w:eastAsia="zh-CN"/>
        </w:rPr>
      </w:r>
      <w:r/>
    </w:p>
    <w:p>
      <w:pPr>
        <w:pStyle w:val="768"/>
        <w:spacing w:line="440" w:lineRule="exact"/>
        <w:rPr>
          <w:rFonts w:ascii="宋体" w:hAnsi="宋体" w:cs="宋体"/>
          <w:color w:val="000000"/>
          <w:u w:val="single"/>
          <w:lang w:eastAsia="zh-CN"/>
        </w:rPr>
      </w:pPr>
      <w:r>
        <w:rPr>
          <w:rFonts w:hint="eastAsia" w:ascii="宋体" w:hAnsi="宋体" w:cs="宋体"/>
          <w:color w:val="000000"/>
          <w:lang w:eastAsia="zh-CN"/>
        </w:rPr>
        <w:t xml:space="preserve">（10）</w:t>
      </w:r>
      <w:r>
        <w:rPr>
          <w:rFonts w:hint="eastAsia" w:ascii="宋体" w:hAnsi="宋体" w:cs="宋体"/>
          <w:color w:val="000000"/>
          <w:u w:val="single"/>
          <w:lang w:eastAsia="zh-CN"/>
        </w:rPr>
        <w:t xml:space="preserve">若承包人擅自停工、单方面终止合同、工期严重延误或存在其他严重违约行为，导致发包人不得不单方解除合同的，在发包人通知解除本合同的情况下，承包人必须在5天内无条件退场。发包人将在承包人完成退场的情况下按承包人已完成工程量的50%给予结算，承包人还须按签约合同价【30】%标准向发包人支付违约金。若违约金不足以弥补发包人损失的，承包人还应承担由此而给发包人造成的一切损失。</w:t>
      </w:r>
      <w:r>
        <w:rPr>
          <w:rFonts w:ascii="宋体" w:hAnsi="宋体" w:cs="宋体"/>
          <w:color w:val="000000"/>
          <w:u w:val="single"/>
          <w:lang w:eastAsia="zh-CN"/>
        </w:rPr>
      </w:r>
      <w:r/>
    </w:p>
    <w:p>
      <w:pPr>
        <w:pStyle w:val="768"/>
        <w:spacing w:line="440" w:lineRule="exact"/>
        <w:rPr>
          <w:rFonts w:ascii="宋体" w:hAnsi="宋体" w:cs="宋体"/>
          <w:color w:val="000000"/>
          <w:u w:val="single"/>
          <w:lang w:eastAsia="zh-CN"/>
        </w:rPr>
      </w:pPr>
      <w:r>
        <w:rPr>
          <w:rFonts w:hint="eastAsia" w:ascii="宋体" w:hAnsi="宋体" w:cs="宋体"/>
          <w:color w:val="000000"/>
          <w:lang w:eastAsia="zh-CN"/>
        </w:rPr>
        <w:t xml:space="preserve">（11）</w:t>
      </w:r>
      <w:r>
        <w:rPr>
          <w:rFonts w:hint="eastAsia" w:ascii="宋体" w:hAnsi="宋体" w:cs="宋体"/>
          <w:color w:val="000000"/>
          <w:u w:val="single"/>
          <w:lang w:eastAsia="zh-CN"/>
        </w:rPr>
        <w:t xml:space="preserve">因承包人原因导致技术文件（包括竣工图纸、签证等）未能按约定时间提交，每迟一天，发包人在支付给承包人的工程款内扣除1000元的违约金。同时并不解除承包人继续交付上述技术文件的义务。</w:t>
      </w:r>
      <w:r>
        <w:rPr>
          <w:rFonts w:ascii="宋体" w:hAnsi="宋体" w:cs="宋体"/>
          <w:color w:val="000000"/>
          <w:u w:val="single"/>
          <w:lang w:eastAsia="zh-CN"/>
        </w:rPr>
      </w:r>
      <w:r/>
    </w:p>
    <w:p>
      <w:pPr>
        <w:pStyle w:val="768"/>
        <w:spacing w:line="440" w:lineRule="exact"/>
        <w:rPr>
          <w:rFonts w:ascii="宋体" w:hAnsi="宋体" w:cs="宋体"/>
          <w:color w:val="000000"/>
          <w:u w:val="single"/>
          <w:lang w:eastAsia="zh-CN"/>
        </w:rPr>
      </w:pPr>
      <w:r>
        <w:rPr>
          <w:rFonts w:hint="eastAsia" w:ascii="宋体" w:hAnsi="宋体" w:cs="宋体"/>
          <w:color w:val="000000"/>
          <w:lang w:eastAsia="zh-CN"/>
        </w:rPr>
        <w:t xml:space="preserve">（12）</w:t>
      </w:r>
      <w:r>
        <w:rPr>
          <w:rFonts w:hint="eastAsia" w:ascii="宋体" w:hAnsi="宋体" w:cs="宋体"/>
          <w:color w:val="000000"/>
          <w:u w:val="single"/>
          <w:lang w:eastAsia="zh-CN"/>
        </w:rPr>
        <w:t xml:space="preserve">若因承包人施工质量问题或所使用产品、材料、设备的质量问题引起的安全责任（包括造成发包人师生或其他方人身伤害或财产损失等情形）由承包人负责，承包人应承担全部损失赔偿责任和相关法律责任。</w:t>
      </w:r>
      <w:r>
        <w:rPr>
          <w:rFonts w:ascii="宋体" w:hAnsi="宋体" w:cs="宋体"/>
          <w:color w:val="000000"/>
          <w:u w:val="single"/>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16.2.3 因承包人违约解除合同</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关于承包人违约解除合同的特别约定：</w:t>
      </w:r>
      <w:r>
        <w:rPr>
          <w:rFonts w:hint="eastAsia" w:ascii="宋体" w:hAnsi="宋体" w:cs="宋体"/>
          <w:color w:val="000000"/>
          <w:u w:val="single"/>
          <w:lang w:eastAsia="zh-CN"/>
        </w:rPr>
        <w:t xml:space="preserve">在本合同解除后，承包人必须在5天内无条件退场。发包人将按承包人已完成工程量的50%给予结算，承包人还须按合同签约价【30】%标准向发包人支付违约金并承担由此而给发包人造成的一切损失</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发包人继续使用承包人在施工现场的材料、设备、临时工程、承包人文件和由承包人或以其名义编制的其他文件的费用承担方式：</w:t>
      </w:r>
      <w:r>
        <w:rPr>
          <w:rFonts w:hint="eastAsia" w:ascii="宋体" w:hAnsi="宋体" w:cs="宋体"/>
          <w:color w:val="000000"/>
          <w:u w:val="single"/>
          <w:lang w:eastAsia="zh-CN"/>
        </w:rPr>
        <w:t xml:space="preserve">根据监理、审计出具的报告结算给承包人</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17.不可抗力</w:t>
      </w:r>
      <w:r>
        <w:rPr>
          <w:rFonts w:ascii="宋体" w:hAnsi="宋体" w:cs="宋体"/>
          <w:color w:val="000000"/>
          <w:lang w:eastAsia="zh-CN"/>
        </w:rPr>
      </w:r>
      <w:r/>
    </w:p>
    <w:p>
      <w:pPr>
        <w:pStyle w:val="768"/>
        <w:spacing w:line="440" w:lineRule="exact"/>
        <w:rPr>
          <w:rFonts w:ascii="宋体" w:hAnsi="宋体" w:cs="宋体"/>
          <w:color w:val="000000"/>
          <w:lang w:eastAsia="zh-CN"/>
        </w:rPr>
      </w:pPr>
      <w:r>
        <w:rPr>
          <w:rFonts w:hint="eastAsia" w:ascii="宋体" w:hAnsi="宋体" w:cs="宋体"/>
          <w:color w:val="000000"/>
          <w:lang w:eastAsia="zh-CN"/>
        </w:rPr>
        <w:t xml:space="preserve">17.1不可抗力的确认</w:t>
      </w:r>
      <w:r>
        <w:rPr>
          <w:rFonts w:ascii="宋体" w:hAnsi="宋体" w:cs="宋体"/>
          <w:color w:val="000000"/>
          <w:lang w:eastAsia="zh-CN"/>
        </w:rPr>
      </w:r>
      <w:r/>
    </w:p>
    <w:p>
      <w:pPr>
        <w:pStyle w:val="768"/>
        <w:spacing w:line="440" w:lineRule="exact"/>
        <w:rPr>
          <w:rFonts w:ascii="宋体" w:hAnsi="宋体" w:cs="宋体"/>
          <w:color w:val="000000"/>
          <w:u w:val="single"/>
          <w:lang w:eastAsia="zh-CN"/>
        </w:rPr>
      </w:pPr>
      <w:r>
        <w:rPr>
          <w:rFonts w:hint="eastAsia" w:ascii="宋体" w:hAnsi="宋体" w:cs="宋体"/>
          <w:color w:val="000000"/>
          <w:lang w:eastAsia="zh-CN"/>
        </w:rPr>
        <w:t xml:space="preserve">除通用合同条款约定的不可抗力事件之外，视为不可抗力的其他情形：</w:t>
      </w:r>
      <w:r>
        <w:rPr>
          <w:rFonts w:hint="eastAsia" w:ascii="宋体" w:hAnsi="宋体" w:cs="宋体"/>
          <w:color w:val="000000"/>
          <w:u w:val="single"/>
          <w:lang w:eastAsia="zh-CN"/>
        </w:rPr>
        <w:t xml:space="preserve">因国家和政府举办大型活动限制施工、因维护学生稳定而不能正常施工</w:t>
      </w:r>
      <w:r>
        <w:rPr>
          <w:rFonts w:hint="eastAsia" w:ascii="宋体" w:hAnsi="宋体" w:cs="宋体"/>
          <w:color w:val="000000"/>
          <w:lang w:eastAsia="zh-CN"/>
        </w:rPr>
        <w:t xml:space="preserve">。</w:t>
      </w:r>
      <w:r>
        <w:rPr>
          <w:rFonts w:ascii="宋体" w:hAnsi="宋体" w:cs="宋体"/>
          <w:color w:val="000000"/>
          <w:u w:val="single"/>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17.2因不可抗力解除合同</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合同解除后，发包人应在商定或确定发包人应支付款项后</w:t>
      </w:r>
      <w:r>
        <w:rPr>
          <w:rFonts w:hint="eastAsia" w:ascii="宋体" w:hAnsi="宋体" w:cs="宋体"/>
          <w:color w:val="000000"/>
          <w:u w:val="single"/>
          <w:lang w:eastAsia="zh-CN"/>
        </w:rPr>
        <w:t xml:space="preserve">/</w:t>
      </w:r>
      <w:r>
        <w:rPr>
          <w:rFonts w:hint="eastAsia" w:ascii="宋体" w:hAnsi="宋体" w:cs="宋体"/>
          <w:color w:val="000000"/>
          <w:lang w:eastAsia="zh-CN"/>
        </w:rPr>
        <w:t xml:space="preserve">天内完成款项的支付。</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18. 保险</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18.1 工程保险</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关于工程保险的特别约定：</w:t>
      </w:r>
      <w:r>
        <w:rPr>
          <w:rFonts w:hint="eastAsia" w:ascii="宋体" w:hAnsi="宋体" w:cs="宋体"/>
          <w:color w:val="000000"/>
          <w:u w:val="single"/>
          <w:lang w:eastAsia="zh-CN"/>
        </w:rPr>
        <w:t xml:space="preserve">/</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18.2其他保险</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关于其他保险的约定：</w:t>
      </w:r>
      <w:r>
        <w:rPr>
          <w:rFonts w:hint="eastAsia" w:ascii="宋体" w:hAnsi="宋体" w:cs="宋体"/>
          <w:color w:val="000000"/>
          <w:u w:val="single"/>
          <w:lang w:eastAsia="zh-CN"/>
        </w:rPr>
        <w:t xml:space="preserve"> / </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承包人是否应为其施工设备等办理财产保险：</w:t>
      </w:r>
      <w:r>
        <w:rPr>
          <w:rFonts w:hint="eastAsia" w:ascii="宋体" w:hAnsi="宋体" w:cs="宋体"/>
          <w:color w:val="000000"/>
          <w:u w:val="single"/>
          <w:lang w:eastAsia="zh-CN"/>
        </w:rPr>
        <w:t xml:space="preserve">/</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18.3通知义务</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关于变更保险合同时的通知义务的约定：</w:t>
      </w:r>
      <w:r>
        <w:rPr>
          <w:rFonts w:hint="eastAsia" w:ascii="宋体" w:hAnsi="宋体" w:cs="宋体"/>
          <w:color w:val="000000"/>
          <w:u w:val="single"/>
          <w:lang w:eastAsia="zh-CN"/>
        </w:rPr>
        <w:t xml:space="preserve">/</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19.争议解决</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19.1争议评审</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合同当事人是否同意将工程争议提交争议评审小组决定：</w:t>
      </w:r>
      <w:r>
        <w:rPr>
          <w:rFonts w:hint="eastAsia" w:ascii="宋体" w:hAnsi="宋体" w:cs="宋体"/>
          <w:color w:val="000000"/>
          <w:u w:val="single"/>
          <w:lang w:eastAsia="zh-CN"/>
        </w:rPr>
        <w:t xml:space="preserve">不同意</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19.1.1争议评审小组的确定</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争议评审小组成员的确定：</w:t>
      </w:r>
      <w:r>
        <w:rPr>
          <w:rFonts w:hint="eastAsia" w:ascii="宋体" w:hAnsi="宋体" w:cs="宋体"/>
          <w:color w:val="000000"/>
          <w:u w:val="single"/>
          <w:lang w:eastAsia="zh-CN"/>
        </w:rPr>
        <w:t xml:space="preserve"> / </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选定争议评审员的期限：</w:t>
      </w:r>
      <w:r>
        <w:rPr>
          <w:rFonts w:hint="eastAsia" w:ascii="宋体" w:hAnsi="宋体" w:cs="宋体"/>
          <w:color w:val="000000"/>
          <w:u w:val="single"/>
          <w:lang w:eastAsia="zh-CN"/>
        </w:rPr>
        <w:t xml:space="preserve"> / </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争议评审小组成员的报酬承担方式：</w:t>
      </w:r>
      <w:r>
        <w:rPr>
          <w:rFonts w:hint="eastAsia" w:ascii="宋体" w:hAnsi="宋体" w:cs="宋体"/>
          <w:color w:val="000000"/>
          <w:u w:val="single"/>
          <w:lang w:eastAsia="zh-CN"/>
        </w:rPr>
        <w:t xml:space="preserve"> / </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其他事项的约定：</w:t>
      </w:r>
      <w:r>
        <w:rPr>
          <w:rFonts w:hint="eastAsia" w:ascii="宋体" w:hAnsi="宋体" w:cs="宋体"/>
          <w:color w:val="000000"/>
          <w:u w:val="single"/>
          <w:lang w:eastAsia="zh-CN"/>
        </w:rPr>
        <w:t xml:space="preserve"> / </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19.1.2争议评审小组的决定</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合同当事人关于本项的约定：</w:t>
      </w:r>
      <w:r>
        <w:rPr>
          <w:rFonts w:hint="eastAsia" w:ascii="宋体" w:hAnsi="宋体" w:cs="宋体"/>
          <w:color w:val="000000"/>
          <w:u w:val="single"/>
          <w:lang w:eastAsia="zh-CN"/>
        </w:rPr>
        <w:t xml:space="preserve"> / </w:t>
      </w:r>
      <w:r>
        <w:rPr>
          <w:rFonts w:hint="eastAsia" w:ascii="宋体" w:hAnsi="宋体" w:cs="宋体"/>
          <w:color w:val="000000"/>
          <w:lang w:eastAsia="zh-CN"/>
        </w:rPr>
        <w:t xml:space="preserve">。</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19.2仲裁或诉讼</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因合同及合同有关事项发生的争议，按下列第</w:t>
      </w:r>
      <w:r>
        <w:rPr>
          <w:rFonts w:hint="eastAsia" w:ascii="宋体" w:hAnsi="宋体" w:cs="宋体"/>
          <w:color w:val="000000"/>
          <w:u w:val="single"/>
          <w:lang w:eastAsia="zh-CN"/>
        </w:rPr>
        <w:t xml:space="preserve">（2）</w:t>
      </w:r>
      <w:r>
        <w:rPr>
          <w:rFonts w:hint="eastAsia" w:ascii="宋体" w:hAnsi="宋体" w:cs="宋体"/>
          <w:color w:val="000000"/>
          <w:lang w:eastAsia="zh-CN"/>
        </w:rPr>
        <w:t xml:space="preserve">种方式解决：</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（1）向</w:t>
      </w:r>
      <w:r>
        <w:rPr>
          <w:rFonts w:hint="eastAsia" w:ascii="宋体" w:hAnsi="宋体" w:cs="宋体"/>
          <w:color w:val="000000"/>
          <w:u w:val="single"/>
          <w:lang w:eastAsia="zh-CN"/>
        </w:rPr>
        <w:t xml:space="preserve"> / </w:t>
      </w:r>
      <w:r>
        <w:rPr>
          <w:rFonts w:hint="eastAsia" w:ascii="宋体" w:hAnsi="宋体" w:cs="宋体"/>
          <w:color w:val="000000"/>
          <w:lang w:eastAsia="zh-CN"/>
        </w:rPr>
        <w:t xml:space="preserve">仲裁委员会申请仲裁；</w:t>
      </w:r>
      <w:r>
        <w:rPr>
          <w:rFonts w:ascii="宋体" w:hAnsi="宋体" w:cs="宋体"/>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（2）向</w:t>
      </w:r>
      <w:r>
        <w:rPr>
          <w:rFonts w:hint="eastAsia" w:ascii="宋体" w:hAnsi="宋体" w:cs="宋体"/>
          <w:color w:val="000000"/>
          <w:u w:val="single"/>
          <w:lang w:eastAsia="zh-CN"/>
        </w:rPr>
        <w:t xml:space="preserve">工程所在地</w:t>
      </w:r>
      <w:r>
        <w:rPr>
          <w:rFonts w:hint="eastAsia" w:ascii="宋体" w:hAnsi="宋体" w:cs="宋体"/>
          <w:color w:val="000000"/>
          <w:lang w:eastAsia="zh-CN"/>
        </w:rPr>
        <w:t xml:space="preserve">人民法院起诉。</w:t>
      </w:r>
      <w:r>
        <w:rPr>
          <w:rFonts w:ascii="宋体" w:hAnsi="宋体" w:cs="宋体"/>
          <w:color w:val="000000"/>
          <w:lang w:eastAsia="zh-CN"/>
        </w:rPr>
      </w:r>
      <w:r/>
    </w:p>
    <w:p>
      <w:pPr>
        <w:pStyle w:val="768"/>
        <w:spacing w:before="19" w:line="360" w:lineRule="auto"/>
        <w:rPr>
          <w:rFonts w:ascii="宋体" w:hAnsi="宋体" w:cs="宋体"/>
          <w:color w:val="000000"/>
          <w:lang w:eastAsia="zh-CN"/>
        </w:rPr>
      </w:pPr>
      <w:r>
        <w:rPr>
          <w:rFonts w:hint="eastAsia" w:ascii="宋体" w:hAnsi="宋体" w:cs="宋体"/>
          <w:color w:val="000000"/>
          <w:lang w:eastAsia="zh-CN"/>
        </w:rPr>
        <w:t xml:space="preserve">20.补充条款（特别约定）</w:t>
      </w:r>
      <w:r>
        <w:rPr>
          <w:rFonts w:ascii="宋体" w:hAnsi="宋体" w:cs="宋体"/>
          <w:color w:val="000000"/>
          <w:lang w:eastAsia="zh-CN"/>
        </w:rPr>
      </w:r>
      <w:r/>
    </w:p>
    <w:p>
      <w:pPr>
        <w:pStyle w:val="768"/>
        <w:spacing w:before="19" w:line="360" w:lineRule="auto"/>
        <w:rPr>
          <w:rFonts w:ascii="宋体" w:hAnsi="宋体" w:cs="宋体"/>
          <w:color w:val="000000"/>
          <w:lang w:eastAsia="zh-CN"/>
        </w:rPr>
      </w:pPr>
      <w:r>
        <w:rPr>
          <w:rFonts w:hint="eastAsia" w:ascii="宋体" w:hAnsi="宋体" w:cs="宋体"/>
          <w:color w:val="000000"/>
          <w:lang w:eastAsia="zh-CN"/>
        </w:rPr>
        <w:t xml:space="preserve">本合同附件、相关的招投标资料/谈判纪要以及与本合同相关的其他文件均为本合同不可分割的组成部分，与本合同具有同等法律效力；若存在不一致之处或不明确之处，甲乙双方同意以最有利于甲方利益的文件或文意进行解释。</w:t>
      </w:r>
      <w:r>
        <w:rPr>
          <w:rFonts w:ascii="宋体" w:hAnsi="宋体" w:cs="宋体"/>
          <w:color w:val="000000"/>
          <w:lang w:eastAsia="zh-CN"/>
        </w:rPr>
      </w:r>
      <w:r/>
    </w:p>
    <w:p>
      <w:pPr>
        <w:pStyle w:val="768"/>
        <w:spacing w:before="19" w:line="360" w:lineRule="auto"/>
        <w:rPr>
          <w:rFonts w:ascii="宋体" w:hAnsi="宋体" w:cs="宋体"/>
          <w:color w:val="000000"/>
          <w:lang w:eastAsia="zh-CN"/>
        </w:rPr>
      </w:pPr>
      <w:r>
        <w:rPr>
          <w:rFonts w:hint="eastAsia" w:ascii="宋体" w:hAnsi="宋体" w:cs="宋体"/>
          <w:color w:val="000000"/>
          <w:lang w:eastAsia="zh-CN"/>
        </w:rPr>
        <w:t xml:space="preserve">20.1发包人就该工程为承包人垫付的建设工程社会保障费，可以在向承包人支付工程进度款时扣除。</w:t>
      </w:r>
      <w:r>
        <w:rPr>
          <w:rFonts w:ascii="宋体" w:hAnsi="宋体" w:cs="宋体"/>
          <w:color w:val="000000"/>
          <w:lang w:eastAsia="zh-CN"/>
        </w:rPr>
      </w:r>
      <w:r/>
    </w:p>
    <w:p>
      <w:pPr>
        <w:pStyle w:val="768"/>
        <w:rPr>
          <w:rFonts w:ascii="宋体" w:hAnsi="宋体" w:cs="宋体"/>
          <w:b/>
          <w:color w:val="000000"/>
          <w:lang w:eastAsia="zh-CN"/>
        </w:rPr>
      </w:pPr>
      <w:r>
        <w:rPr>
          <w:rFonts w:hint="eastAsia" w:ascii="宋体" w:hAnsi="宋体" w:cs="宋体"/>
          <w:b/>
          <w:color w:val="000000"/>
          <w:lang w:eastAsia="zh-CN"/>
        </w:rPr>
        <w:t xml:space="preserve">20.2审计费用的取费标准及分摊原则：</w:t>
      </w:r>
      <w:r>
        <w:rPr>
          <w:rFonts w:ascii="宋体" w:hAnsi="宋体" w:cs="宋体"/>
          <w:b/>
          <w:color w:val="000000"/>
          <w:lang w:eastAsia="zh-CN"/>
        </w:rPr>
      </w:r>
      <w:r/>
    </w:p>
    <w:p>
      <w:pPr>
        <w:pStyle w:val="768"/>
        <w:spacing w:line="460" w:lineRule="exact"/>
        <w:rPr>
          <w:rFonts w:ascii="宋体" w:hAnsi="宋体" w:cs="宋体"/>
          <w:color w:val="000000"/>
          <w:lang w:eastAsia="zh-CN"/>
        </w:rPr>
      </w:pPr>
      <w:r>
        <w:rPr>
          <w:rFonts w:hint="eastAsia" w:ascii="宋体" w:hAnsi="宋体" w:cs="宋体"/>
          <w:color w:val="000000"/>
          <w:lang w:eastAsia="zh-CN"/>
        </w:rPr>
        <w:t xml:space="preserve">承包人同意发包人以自己的名义单方委托有相应资质的审计机构（工程造价咨询单位）对本工程作决算审计（包括初审和复审），初审和复审的审计费，均由发包人和承包人双方按规定分担。审计费用的承担方式为：</w:t>
      </w:r>
      <w:r>
        <w:rPr>
          <w:rFonts w:ascii="宋体" w:hAnsi="宋体" w:cs="宋体"/>
          <w:color w:val="000000"/>
          <w:lang w:eastAsia="zh-CN"/>
        </w:rPr>
      </w:r>
      <w:r/>
    </w:p>
    <w:p>
      <w:pPr>
        <w:pStyle w:val="768"/>
        <w:spacing w:line="440" w:lineRule="exact"/>
        <w:rPr>
          <w:rFonts w:ascii="宋体" w:hAnsi="宋体" w:cs="宋体"/>
          <w:b/>
          <w:color w:val="000000"/>
          <w:lang w:eastAsia="zh-CN"/>
        </w:rPr>
      </w:pPr>
      <w:r>
        <w:rPr>
          <w:rFonts w:hint="eastAsia" w:ascii="宋体" w:hAnsi="宋体" w:cs="宋体"/>
          <w:b/>
          <w:color w:val="000000"/>
          <w:lang w:eastAsia="zh-CN"/>
        </w:rPr>
        <w:t xml:space="preserve">（一）核减率（含复审）达5%（含5%）以上的，全部审计费用由承包人承担，并由发包人从承包人的工程款中扣除。</w:t>
      </w:r>
      <w:r>
        <w:rPr>
          <w:rFonts w:ascii="宋体" w:hAnsi="宋体" w:cs="宋体"/>
          <w:b/>
          <w:color w:val="000000"/>
          <w:lang w:eastAsia="zh-CN"/>
        </w:rPr>
      </w:r>
      <w:r/>
    </w:p>
    <w:p>
      <w:pPr>
        <w:pStyle w:val="768"/>
        <w:spacing w:line="440" w:lineRule="exact"/>
        <w:rPr>
          <w:rFonts w:ascii="宋体" w:hAnsi="宋体" w:cs="宋体"/>
          <w:b/>
          <w:color w:val="000000"/>
          <w:lang w:eastAsia="zh-CN"/>
        </w:rPr>
      </w:pPr>
      <w:r>
        <w:rPr>
          <w:rFonts w:hint="eastAsia" w:ascii="宋体" w:hAnsi="宋体" w:cs="宋体"/>
          <w:b/>
          <w:color w:val="000000"/>
          <w:lang w:eastAsia="zh-CN"/>
        </w:rPr>
        <w:t xml:space="preserve">（二）核减率（含复审）为5%以下的审计费用，由发包人承担。</w:t>
      </w:r>
      <w:r>
        <w:rPr>
          <w:rFonts w:ascii="宋体" w:hAnsi="宋体" w:cs="宋体"/>
          <w:b/>
          <w:color w:val="000000"/>
          <w:lang w:eastAsia="zh-CN"/>
        </w:rPr>
      </w:r>
      <w:r/>
    </w:p>
    <w:p>
      <w:pPr>
        <w:pStyle w:val="768"/>
        <w:spacing w:line="460" w:lineRule="exact"/>
        <w:rPr>
          <w:rFonts w:ascii="宋体" w:hAnsi="宋体" w:cs="宋体"/>
          <w:b/>
          <w:bCs/>
          <w:color w:val="000000"/>
          <w:lang w:eastAsia="zh-CN"/>
        </w:rPr>
      </w:pPr>
      <w:r>
        <w:rPr>
          <w:rFonts w:hint="eastAsia" w:ascii="宋体" w:hAnsi="宋体" w:cs="宋体"/>
          <w:b/>
          <w:bCs/>
          <w:color w:val="000000"/>
          <w:lang w:eastAsia="zh-CN"/>
        </w:rPr>
        <w:t xml:space="preserve">承包人同意：若发包人审计规定发生调整修订，则按照发包人调整修订后的新审计规定执行。</w:t>
      </w:r>
      <w:r>
        <w:rPr>
          <w:rFonts w:ascii="宋体" w:hAnsi="宋体" w:cs="宋体"/>
          <w:b/>
          <w:bCs/>
          <w:color w:val="000000"/>
          <w:lang w:eastAsia="zh-CN"/>
        </w:rPr>
      </w:r>
      <w:r/>
    </w:p>
    <w:p>
      <w:pPr>
        <w:pStyle w:val="793"/>
        <w:tabs>
          <w:tab w:val="left" w:pos="0" w:leader="none"/>
          <w:tab w:val="left" w:pos="993" w:leader="none"/>
          <w:tab w:val="left" w:pos="1134" w:leader="none"/>
        </w:tabs>
        <w:rPr>
          <w:rFonts w:ascii="宋体" w:hAnsi="宋体" w:cs="宋体"/>
          <w:b/>
          <w:color w:val="000000"/>
          <w:lang w:eastAsia="zh-CN"/>
        </w:rPr>
      </w:pPr>
      <w:r>
        <w:rPr>
          <w:rFonts w:hint="eastAsia" w:ascii="宋体" w:hAnsi="宋体" w:cs="宋体"/>
          <w:b/>
          <w:color w:val="000000"/>
          <w:lang w:eastAsia="zh-CN"/>
        </w:rPr>
        <w:br w:type="page" w:clear="all"/>
      </w:r>
      <w:r>
        <w:rPr>
          <w:rFonts w:hint="eastAsia" w:ascii="宋体" w:hAnsi="宋体" w:cs="宋体"/>
          <w:b/>
          <w:color w:val="000000"/>
          <w:lang w:eastAsia="zh-CN"/>
        </w:rPr>
        <w:t xml:space="preserve">附件1： 南京中医药大学水电管理办法</w:t>
      </w:r>
      <w:r>
        <w:rPr>
          <w:rFonts w:ascii="宋体" w:hAnsi="宋体" w:cs="宋体"/>
          <w:b/>
          <w:color w:val="000000"/>
          <w:lang w:eastAsia="zh-CN"/>
        </w:rPr>
      </w:r>
      <w:r/>
    </w:p>
    <w:p>
      <w:pPr>
        <w:pStyle w:val="793"/>
        <w:jc w:val="center"/>
        <w:tabs>
          <w:tab w:val="left" w:pos="0" w:leader="none"/>
          <w:tab w:val="left" w:pos="993" w:leader="none"/>
          <w:tab w:val="left" w:pos="1134" w:leader="none"/>
        </w:tabs>
        <w:rPr>
          <w:rFonts w:ascii="宋体" w:hAnsi="宋体" w:cs="宋体"/>
          <w:b/>
          <w:color w:val="000000"/>
          <w:lang w:eastAsia="zh-CN"/>
        </w:rPr>
      </w:pPr>
      <w:r>
        <w:rPr>
          <w:rFonts w:ascii="宋体" w:hAnsi="宋体" w:cs="宋体"/>
          <w:b/>
          <w:color w:val="000000"/>
          <w:lang w:eastAsia="zh-CN"/>
        </w:rPr>
      </w:r>
      <w:r/>
    </w:p>
    <w:p>
      <w:pPr>
        <w:pStyle w:val="768"/>
        <w:jc w:val="center"/>
        <w:rPr>
          <w:rFonts w:ascii="宋体" w:hAnsi="宋体" w:cs="宋体"/>
          <w:b/>
          <w:bCs/>
          <w:color w:val="000000"/>
          <w:lang w:eastAsia="zh-CN"/>
        </w:rPr>
      </w:pPr>
      <w:r>
        <w:rPr>
          <w:rFonts w:hint="eastAsia" w:ascii="宋体" w:hAnsi="宋体" w:cs="宋体"/>
          <w:b/>
          <w:bCs/>
          <w:color w:val="000000"/>
          <w:lang w:eastAsia="zh-CN"/>
        </w:rPr>
        <w:t xml:space="preserve">南京中医药大学水电管理办法</w:t>
      </w:r>
      <w:r>
        <w:rPr>
          <w:rFonts w:ascii="宋体" w:hAnsi="宋体" w:cs="宋体"/>
          <w:b/>
          <w:bCs/>
          <w:color w:val="000000"/>
          <w:lang w:eastAsia="zh-CN"/>
        </w:rPr>
      </w:r>
      <w:r/>
    </w:p>
    <w:p>
      <w:pPr>
        <w:pStyle w:val="768"/>
        <w:jc w:val="center"/>
        <w:rPr>
          <w:rFonts w:ascii="宋体" w:hAnsi="宋体" w:cs="宋体"/>
          <w:b/>
          <w:bCs/>
          <w:color w:val="000000"/>
          <w:lang w:eastAsia="zh-CN"/>
        </w:rPr>
      </w:pPr>
      <w:r>
        <w:rPr>
          <w:rFonts w:hint="eastAsia" w:ascii="宋体" w:hAnsi="宋体" w:cs="宋体"/>
          <w:b/>
          <w:bCs/>
          <w:color w:val="000000"/>
          <w:lang w:eastAsia="zh-CN"/>
        </w:rPr>
        <w:t xml:space="preserve">（2022年5月修订）</w:t>
      </w:r>
      <w:r>
        <w:rPr>
          <w:rFonts w:ascii="宋体" w:hAnsi="宋体" w:cs="宋体"/>
          <w:b/>
          <w:bCs/>
          <w:color w:val="000000"/>
          <w:lang w:eastAsia="zh-CN"/>
        </w:rPr>
      </w:r>
      <w:r/>
    </w:p>
    <w:p>
      <w:pPr>
        <w:pStyle w:val="768"/>
        <w:rPr>
          <w:rFonts w:ascii="宋体" w:hAnsi="宋体" w:cs="宋体"/>
          <w:b/>
          <w:bCs/>
          <w:color w:val="000000"/>
          <w:lang w:eastAsia="zh-CN"/>
        </w:rPr>
      </w:pPr>
      <w:r>
        <w:rPr>
          <w:rFonts w:ascii="宋体" w:hAnsi="宋体" w:cs="宋体"/>
          <w:b/>
          <w:bCs/>
          <w:color w:val="000000"/>
          <w:lang w:eastAsia="zh-CN"/>
        </w:rPr>
      </w:r>
      <w:r/>
    </w:p>
    <w:p>
      <w:pPr>
        <w:pStyle w:val="768"/>
        <w:jc w:val="center"/>
        <w:rPr>
          <w:rFonts w:ascii="宋体" w:hAnsi="宋体" w:cs="宋体"/>
          <w:color w:val="000000"/>
          <w:lang w:eastAsia="zh-CN"/>
        </w:rPr>
      </w:pPr>
      <w:r>
        <w:rPr>
          <w:rFonts w:hint="eastAsia" w:ascii="宋体" w:hAnsi="宋体" w:cs="宋体"/>
          <w:color w:val="000000"/>
          <w:lang w:eastAsia="zh-CN"/>
        </w:rPr>
        <w:t xml:space="preserve">第一章  总  则</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第一条  为切实加强学校节能减排工作，强化水电管理，协调水电供用双方的关系，明确供用双方的责任，规范全校水电管理秩序，确保学校教学、科研及师生生活用水用电需要，根据《中华人民共和国电力法》《中华人民共和国水法》及其他相关水电法规，结合我校建设节约型学校的实际，遵循“安全、计划、节约、方便”的原则制定本办法。</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jc w:val="center"/>
        <w:rPr>
          <w:rFonts w:ascii="宋体" w:hAnsi="宋体" w:cs="宋体"/>
          <w:color w:val="000000"/>
          <w:lang w:eastAsia="zh-CN"/>
        </w:rPr>
      </w:pPr>
      <w:r>
        <w:rPr>
          <w:rFonts w:hint="eastAsia" w:ascii="宋体" w:hAnsi="宋体" w:cs="宋体"/>
          <w:color w:val="000000"/>
          <w:lang w:eastAsia="zh-CN"/>
        </w:rPr>
        <w:t xml:space="preserve">第二章 管理机构及职责</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第二条  学校建立管理、使用、服务三位一体的水电管理服务体系。</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第三条  学校水电管理机构为三级节水节电管理网络。即南京中医药大学大保障工作小组（校级节约水电工作领导机构）→后勤管理处（校节约水电工作办公室）→各部门、各学院（节约水电管理（成员）小组）。</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（一）大保障工作小组（校级节约水电工作领导机构）的职责：</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领导全校节水节电工作，负责制定全校节水节电工作的总体规划，节水节电技术改造及资金的审批，研究处理学校有关节水节电工作中的重大问题，并对全校日常节水节电工作进行指导。</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（二）后勤管理处（校节约水电工作办公室）的职责：</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后勤管理处是学校水电管理的职能部门，对学校水电系统的保障、运行、维护等履行检查、管理和监督职能。学校节约水电领导机构下设节约水电办公室，挂靠后勤管理处。</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1．负责制定学校年度节水节电工作计划和做好学校年度节水节电工作总结，上报大保障工作小组。</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2．负责组织实施经批准后年度计划，每季度进行一次检查，发现问题及时向大保障工作小组汇报，并根据实际情况对计划提出调整建议和修改方案。</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3．协助相关部门制定学校节水节电宣传教育计划并参与组织实施。协助组织好节能宣传周活动，定期出版节能专刊。</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4．负责节水节电技术改造项目的论证选定，组织人员施工，检验技术改造项目的节水节电效果。</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5．负责全校用水用电的指标分解，并定时考核。按照学校制定的水电管理办法规定负责对全校用水用电检查工作,对违章用水用电给予处理，对节水节电工作成绩突出的单位和个人给予奖励。</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6．充分发挥基层节水节电管理小组（成员）的作用，按期召开季度基层节能管理碰头会。</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7．坚持在日常巡视的基础上，每月初、月中两次对全校重点单位、地段进行巡检并填写巡查记录。</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8．督促其成员在处理日常节能工作中的问题时，依照上级及学校的有关管理规定，以身作则，严格执纪。在日常管理工作中，发现重大问题及时向上级报告。</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（三）部门节约水电管理小组的职责是：</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各部门、各学院及校直属单位的节约水电管理小组是学校的节约水电工作基层管理机构，其组成人员不少于3人，由主要领导任管理小组组长，并根据本单位情况设置1～2名节约水电管理员，管理小组对校节约水电办公室负责。</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1．负责制定本部门年度节水节电工作计划和工作总结，上报校节约水电办公室。</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2．负责组织定期自查工作，发现问题及时与节约水电办公室联系、沟通，并根据实际情况提出调整建议和修改方案。</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3．负责本部门用水用电的指标分解，并定时考核。</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4．督促部门成员严格依照学校的有关管理规定，节约使用水电，在日常管理工作中，发现重大问题时应及时向学校节约水电办公室报告。</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jc w:val="center"/>
        <w:rPr>
          <w:rFonts w:ascii="宋体" w:hAnsi="宋体" w:cs="宋体"/>
          <w:color w:val="000000"/>
          <w:lang w:eastAsia="zh-CN"/>
        </w:rPr>
      </w:pPr>
      <w:r>
        <w:rPr>
          <w:rFonts w:hint="eastAsia" w:ascii="宋体" w:hAnsi="宋体" w:cs="宋体"/>
          <w:color w:val="000000"/>
          <w:lang w:eastAsia="zh-CN"/>
        </w:rPr>
        <w:t xml:space="preserve">第三章 运行、维护、保障</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第四条  后勤管理处负责学校水电的运行、维护、保障工作。</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第五条  为确保学校重大活动的水电正常供应，活动承办单位须提前一周提出书面申请，后勤管理处及时向南京市供水供电部门申办保供手续。</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第六条 出现供电系统重大设备、设施故障或市供电部门临时限负荷等情况时，后勤管理处能源管理科有权按照有关规程或调度命令改变运行方式，尽可能地保证生活和重点用户供电，并及时逐级汇报。</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jc w:val="center"/>
        <w:rPr>
          <w:rFonts w:ascii="宋体" w:hAnsi="宋体" w:cs="宋体"/>
          <w:color w:val="000000"/>
          <w:lang w:eastAsia="zh-CN"/>
        </w:rPr>
      </w:pPr>
      <w:r>
        <w:rPr>
          <w:rFonts w:hint="eastAsia" w:ascii="宋体" w:hAnsi="宋体" w:cs="宋体"/>
          <w:color w:val="000000"/>
          <w:lang w:eastAsia="zh-CN"/>
        </w:rPr>
        <w:t xml:space="preserve">第四章 停水、停电</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第七条 如遇自来水公司、供电局安排计划停水、停电，后勤管理处应根据具体情况，提出相应的应对方案，报分管校长批准后实施。</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第八条 因工程建设(施工、检修等)需要区域性停水、停电，工程建设管理单位应提前提出书面申请，后勤管理处视停水、停电的范围及影响程度，合理安排，并提前在学校公告栏及校园网上通知公告；对可能受影响的重要教学、科研、生活等，必须预先通知，专人负责。</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第九条 出现下列情况之一者，后勤管理处应立即予以停水、停电：</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1．发生或可能引发人身伤害等重大事故时。</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2．发生爆炸、火灾、自然灾害、外力破坏等突发性事故时。</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以上情况的处置应在安全第一的原则下，尽可能缩小停水、停电的范围，并迅速逐级报告。</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jc w:val="center"/>
        <w:rPr>
          <w:rFonts w:ascii="宋体" w:hAnsi="宋体" w:cs="宋体"/>
          <w:color w:val="000000"/>
          <w:lang w:eastAsia="zh-CN"/>
        </w:rPr>
      </w:pPr>
      <w:r>
        <w:rPr>
          <w:rFonts w:hint="eastAsia" w:ascii="宋体" w:hAnsi="宋体" w:cs="宋体"/>
          <w:color w:val="000000"/>
          <w:lang w:eastAsia="zh-CN"/>
        </w:rPr>
        <w:t xml:space="preserve">第五章 计划、增容</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第十条 校内各单位的新建工程或改建工程中涉及到水电设施改造的，须将供水供电方案报后勤管理处审批，经论证同意后方可实施。项目竣工必须经后勤管理处能源管理专业验收合格方可接入学校水电管网。</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第十一条 凡具备单独装表计量条件的新(改)建项目均应安装水电计量装置。水电计量装置的选型由后勤管理处确定；工程结束后一周内将水电计量装置的技术数据(规格、型号、起始读数、出厂编号等)书面报送后勤管理处建档。</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第十二条 经批准同意增容的生产、开发、经营用户应向学校缴纳水电增容费，主要用于节能技改、水电计量装置与更新等。增容费标准按届时南京市水电主管部门的规定执行。</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第十三条 为保证学校水电设施的安全运行，未经后勤管理处批准，任何单位和个人不得改变现有供电线路与上下水管线。</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jc w:val="center"/>
        <w:rPr>
          <w:rFonts w:ascii="宋体" w:hAnsi="宋体" w:cs="宋体"/>
          <w:color w:val="000000"/>
          <w:lang w:eastAsia="zh-CN"/>
        </w:rPr>
      </w:pPr>
      <w:r>
        <w:rPr>
          <w:rFonts w:hint="eastAsia" w:ascii="宋体" w:hAnsi="宋体" w:cs="宋体"/>
          <w:color w:val="000000"/>
          <w:lang w:eastAsia="zh-CN"/>
        </w:rPr>
        <w:t xml:space="preserve">第六章 计量、收费</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第十四条  后勤管理处根据南京市下达的计划分配指标，结合学校综合改革方案，逐步推行单位、部门和学院用水用电全面计量计费的管理办法。</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第十五条  单台设备容量20Kw、总容量50Kw以上的用户，应按后勤管理处规定的时间避峰使用。</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第十六条  各单位添置的设备必须采用国家规定的低耗能高效产品，并接受后勤管理处的监督检查。</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第十七条  后勤管理处依据南京供电局和自来水公司的水电费价格，结合实际，制定我校的水电费价格标准，即参照南京市供能单位规定类别执行，基建工程用水、电价格参照施工用水、电价格，宿舍、公用房、食堂等用水电参照生活用水电价格，商业网点用水电参照商业用水电价格执行，上述各类水电用户的水电收费价格不得低于南京市同期收费标准。</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第十八条  所有生产经营性的单位和个人有偿使用学校水电，其水电费按实收取。以下情况使用学校水电的属于有偿使用的范围：</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1、校内从事生产、经营等业务的企业、商店等经济独立核算部门。</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2、校外单位或个人来校开展经营、加工等业务项目，或借用学校场地（设施）开展教学、科研、实验、生产、经营等。</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3、学校新建、改建、扩建等基建修缮项目。</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4、各部门（学院）开展创收业务。</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5、学校各类出租房和其它使用学校水电的。</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上述规定范围内的水电用户都应安装水电计量表具。由于客观原因，暂时无法装表计量的，水电费按人头（灯头）、设备数，协商计数收取，待条件成熟一律装表计量收费。</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第十九条  校区内生产经营单位水电计量装置由学校统一安装，所发生的费用自理。</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第二十条  校内工程项目临时用水用电参考《江苏省建设工程费用定额标准》按以下分类由审计处审计时按占用费在建设单位工程审定价中扣除：</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1.新建基建工程项目水电等费用单独挂表计量，基建工程用水、电价格参照施工用水、电价格计算扣除。</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2.装饰装修、园林绿化及修缮类等项目水电等占用费按总造价的5‰扣除。</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3.设备造价占总造价60%以上的设备购置类项目，水电等占用费按总造价的2‰扣除。</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4.布展、幕墙、铝合金门窗、家具等安装项目，水电等占用费按总造价的1‰扣除。</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第二十一条  施工单位临时用电用水，需事先提出申请，经同意后安装学校提供的计量装置，并交纳押金。工程结束后扣除损坏和折旧费用，退还押金，所用水电量定期按实计算。</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第二十二条  因管理不善或使用不当，造成水电表失准，毁坏，其损失由用户负责，水电费参照该用户全年用量最高月份计算。</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第二十三条  所有回收水电费用统一上缴给校财务部门。各用户应在水电费缴费通知单规定的时间内交费，逾期不交，按日加收2‰的滞纳金。对拒交水电费的单位或个人，由后勤管理处通知财务部门从对应经费或工资中代扣。经催缴仍未交水电费的单位和个人，后勤管理处将按规定程序停供水电。</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jc w:val="center"/>
        <w:rPr>
          <w:rFonts w:ascii="宋体" w:hAnsi="宋体" w:cs="宋体"/>
          <w:color w:val="000000"/>
          <w:lang w:eastAsia="zh-CN"/>
        </w:rPr>
      </w:pPr>
      <w:r>
        <w:rPr>
          <w:rFonts w:hint="eastAsia" w:ascii="宋体" w:hAnsi="宋体" w:cs="宋体"/>
          <w:color w:val="000000"/>
          <w:lang w:eastAsia="zh-CN"/>
        </w:rPr>
        <w:t xml:space="preserve">第七章 违章查处</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第二十四条  有下列违章行为之一者，学校后勤管理处除按最大用量计算追回水电费（含滞纳金）外，有权中止其违章行为、限期责令其恢复原状，并在绩效考核中扣分。逾期不改的，可依法停供水电：</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1．在0～300 C 内擅自开空调者（会议室有接待任务除外）。</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2.未经批准擅自施工，或私改乱接学校水电设施危及系统安全者；</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3.野蛮施工，造成学校水电设施损坏，影响系统正常运行者；</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4.违反学校水电管理有关规定用水用电，并造成不良影响者；</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5.使用违章用水用电器具，造成严重后果或安全隐患者；</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6.采取各种手段窃水、窃电者；</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7.浪费水电，造成较大经济损失或不良影响者；</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8.不按学校规定办理用水用电手续或不按时交纳水电费者。</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因违章或窃用水、电造成集体或个人财物损失的，责任者必须承担赔偿责任；因此导致集体、个人财物重大损失、危及人身安全的，学校有权追究其法律责任。</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第二十五条  后勤管理处必须安排人员对全校节水节电进行巡查，发现下列情况按规定处罚：</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1．教室、公共厕所长明灯：50元/次。处罚对象：物业公司；</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2．办公室长明灯（下班后不关灯）：50元/次。处罚对象：使用部门；</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3．下班后开无人空调：100元/次。处罚对象：使用部门；</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4．浪费学校公共场所自来水：50元/次。处罚对象：物业公司、绿化养护单位、实训场所管理部门。</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5．罚款所得归学校所有。</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第二十六条  学生宿舍内使用电器，应严格执行学校学生宿舍(公寓)用电标准及规定；如有违反，按该规定进行处理。</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第二十七条  公共场所、办公室、集体宿舍不得私拉电线、使用电炉、热得快等电热设备。一经发现，按电热器设备功率1～3月的电量交纳电费，私拉电线造成的一切损失，由私拉电线者承担全部责任。</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第二十八条 损坏水电设备按价赔偿工料费；故意损坏水电设备除按价赔偿工料费外，根据情节轻重处以工料费2～10倍的罚款。</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第二十九条  任何单位和个人私自使用水电从事经营活动、私接水电、毁坏水电表铅封、私自拆装和移动水电表、以不正当手段使计量装置失准等，均为盗窃水电行为。</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（一）凡有下列行为之一的，均按违章用电处理:</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1．在供电线路上擅自接线或越电表用电的；</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2．改变电表接线，伪造或私自更换电表，以及采用其他方法使表计不准的；</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3．擅自使用大功率电器的。</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根据《中华人民共和国电力法》第七十一条规定：供电部门对查获的窃电者，应予制止并可当场终止供电，窃电者应按所窃电量补交电费并承担补交电费5倍以下的违约使用电费（总表用电量减去其他用户的使用量等于窃电量）。对上述违章用电行为，除责令整改或没收器具或停止供电外，按私接容量及实际使用时间追补电费，并按1～3倍追补电费；绕越电表用电或使表计量不准的，或违章用电起讫日期无法查明的，按用户的用电容量，至少以六个月（动力用电每日按12小时，照明用电每日按8小时）计算追补电费。</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（二）凡有下列行为之一的，均按违章用水处理：</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1．擅自改装自来水管道或在管道上接管用水的；</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2．绕越水表用水或采用其他方法使水表计量不准的；</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3．伪造或启动水表封印的，私自更换水表的。</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对上述违章用水行为，除责令整改或停止供水外，按私接流量及实际使用时间追补水费。</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第三十条  任何单位如违反程序购买、使用水电设施、设备，由该单位主要负责人负全责。一经发现，后勤管理处有权要求该用户立即停止使用，限期整改并追究其主要责任人责任。</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第三十一条  凡违章用电用水的单位和个人，应在接到后勤管理处通知后五天内到校财务处交纳追补水电费。对拒不交纳或逾期不交纳的，则由后勤管理处作停供水电处理。如确需校内水电供应者，应缴清所欠电费和滞纳金，提出用水用电申请，经批准后再予以接通水电，但应承担全部工料费用。</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第三十二条 凡未经后勤管理处批准，任何单位和个人私自进行水电设施新（改）建，改变原供电线路和上下管线等，一切责任由单位主要负责人和当事人负责。一经发现，后勤管理处有权要求该用户立即停止使用。</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第三十三条 对违章使用和浪费、盗窃水电的行为，任何单位与个人均有权监督并向后勤管理处举报，对于损坏水电设备，私自接水接电、偷用水电等行为应进行劝阻揭发，学校按收缴罚款的20%予以奖励。</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jc w:val="center"/>
        <w:rPr>
          <w:rFonts w:ascii="宋体" w:hAnsi="宋体" w:cs="宋体"/>
          <w:color w:val="000000"/>
          <w:lang w:eastAsia="zh-CN"/>
        </w:rPr>
      </w:pPr>
      <w:r>
        <w:rPr>
          <w:rFonts w:hint="eastAsia" w:ascii="宋体" w:hAnsi="宋体" w:cs="宋体"/>
          <w:color w:val="000000"/>
          <w:lang w:eastAsia="zh-CN"/>
        </w:rPr>
        <w:t xml:space="preserve">第八章 附  则</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第三十三条 本办法颁布前学校相关水电管理规定与本办法不符的，一律作废，以本办法为准。</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第三十四条 本办法解释权归后勤管理处。</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rPr>
          <w:rFonts w:ascii="宋体" w:hAnsi="宋体" w:cs="宋体"/>
          <w:color w:val="000000"/>
          <w:lang w:eastAsia="zh-CN"/>
        </w:rPr>
      </w:pPr>
      <w:r>
        <w:rPr>
          <w:rFonts w:hint="eastAsia" w:ascii="宋体" w:hAnsi="宋体" w:cs="宋体"/>
          <w:color w:val="000000"/>
          <w:lang w:eastAsia="zh-CN"/>
        </w:rPr>
        <w:t xml:space="preserve">第三十五条 本办法自大保障工作协调推进会通过之日起执行。</w:t>
      </w:r>
      <w:r>
        <w:rPr>
          <w:rFonts w:ascii="宋体" w:hAnsi="宋体" w:cs="宋体"/>
          <w:color w:val="000000"/>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68"/>
        <w:jc w:val="both"/>
        <w:spacing w:line="360" w:lineRule="auto"/>
        <w:rPr>
          <w:rFonts w:ascii="宋体" w:hAnsi="宋体" w:cs="宋体"/>
          <w:color w:val="000000"/>
          <w:lang w:eastAsia="zh-CN"/>
        </w:rPr>
      </w:pPr>
      <w:r>
        <w:rPr>
          <w:rFonts w:ascii="宋体" w:hAnsi="宋体" w:cs="宋体"/>
          <w:color w:val="000000"/>
          <w:lang w:eastAsia="zh-CN"/>
        </w:rPr>
      </w:r>
      <w:r/>
    </w:p>
    <w:p>
      <w:pPr>
        <w:pStyle w:val="772"/>
        <w:rPr>
          <w:rFonts w:ascii="宋体" w:hAnsi="宋体" w:cs="宋体"/>
          <w:color w:val="000000"/>
          <w:sz w:val="24"/>
          <w:szCs w:val="24"/>
          <w:lang w:eastAsia="zh-CN"/>
        </w:rPr>
      </w:pPr>
      <w:r>
        <w:rPr>
          <w:rFonts w:ascii="宋体" w:hAnsi="宋体" w:cs="宋体"/>
          <w:color w:val="000000"/>
          <w:sz w:val="24"/>
          <w:szCs w:val="24"/>
          <w:lang w:eastAsia="zh-CN"/>
        </w:rPr>
      </w:r>
      <w:r/>
    </w:p>
    <w:p>
      <w:pPr>
        <w:pStyle w:val="768"/>
        <w:rPr>
          <w:rFonts w:ascii="宋体" w:hAnsi="宋体" w:cs="宋体"/>
          <w:color w:val="000000"/>
          <w:lang w:eastAsia="zh-CN"/>
        </w:rPr>
      </w:pPr>
      <w:r>
        <w:rPr>
          <w:rFonts w:ascii="宋体" w:hAnsi="宋体" w:cs="宋体"/>
          <w:color w:val="000000"/>
          <w:lang w:eastAsia="zh-CN"/>
        </w:rPr>
      </w:r>
      <w:r/>
    </w:p>
    <w:p>
      <w:pPr>
        <w:pStyle w:val="793"/>
        <w:spacing w:line="360" w:lineRule="auto"/>
        <w:tabs>
          <w:tab w:val="left" w:pos="993" w:leader="none"/>
          <w:tab w:val="left" w:pos="1134" w:leader="none"/>
        </w:tabs>
        <w:rPr>
          <w:rFonts w:ascii="宋体" w:hAnsi="宋体" w:cs="宋体"/>
          <w:color w:val="000000"/>
          <w:lang w:eastAsia="zh-CN"/>
        </w:rPr>
      </w:pPr>
      <w:r>
        <w:rPr>
          <w:rFonts w:ascii="宋体" w:hAnsi="宋体" w:cs="宋体"/>
          <w:color w:val="000000"/>
          <w:lang w:eastAsia="zh-CN"/>
        </w:rPr>
      </w:r>
      <w:r/>
    </w:p>
    <w:p>
      <w:pPr>
        <w:pStyle w:val="793"/>
        <w:ind w:firstLine="420"/>
        <w:jc w:val="center"/>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br w:type="page" w:clear="all"/>
      </w:r>
      <w:r>
        <w:rPr>
          <w:rFonts w:hint="eastAsia" w:ascii="宋体" w:hAnsi="宋体" w:cs="宋体"/>
          <w:color w:val="000000"/>
          <w:lang w:eastAsia="zh-CN"/>
        </w:rPr>
        <w:t xml:space="preserve">工程质量保修书</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发包人（全称）： </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承包人（全称）：   </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发包人和承包人根据《中华人民共和国建筑法》和《建设工程质量管理条例》，经协商一致就</w:t>
      </w:r>
      <w:r>
        <w:rPr>
          <w:rFonts w:hint="eastAsia" w:ascii="宋体" w:hAnsi="宋体" w:cs="宋体"/>
          <w:color w:val="000000"/>
          <w:lang w:eastAsia="zh-CN"/>
        </w:rPr>
        <w:t xml:space="preserve">南京</w:t>
      </w:r>
      <w:r>
        <w:rPr>
          <w:rFonts w:hint="eastAsia" w:ascii="宋体" w:hAnsi="宋体" w:cs="宋体"/>
          <w:color w:val="000000"/>
          <w:lang w:eastAsia="zh-CN"/>
        </w:rPr>
        <w:t xml:space="preserve">中医药大学</w:t>
      </w:r>
      <w:r>
        <w:rPr>
          <w:rFonts w:hint="eastAsia" w:ascii="宋体" w:hAnsi="宋体" w:cs="宋体"/>
          <w:color w:val="000000"/>
          <w:lang w:eastAsia="zh-CN"/>
        </w:rPr>
        <w:t xml:space="preserve">B14人才科研用房改造项目（含细胞房建设） （工程全称）签订工程质量保修书。</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　　一、工程质量保修范围和内容</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　　承包人在质量保修期内，按照有关法律规定和合同约定，承担工程质量保修责任。</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　　质量保修范围包括承包人施工范围内的全部内容，承包人负责施工的所有工程项目，如出现施工质量缺陷或施工质量隐患，承包人必须履行保修义务。</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　　二、质量保修期</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根据《建设工程质量管理条例》及有关规定，工程的质量保修期如下：</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1．地基基础工程和主体结构工程为设计文件规定的工程合理使用年限；</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2．屋面防水工程、有防水要求的卫生间、房间和外墙面的防渗为  5 年；</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3．装修工程为  2年；</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4．电气管线、给排水管道、设备安装工程为  2年；</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5．供热与供冷系统为  2个采暖期、供冷期；</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6．住宅小区内的给排水设施、道路等配套工程为  2年；</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7．其他项目保修期限约定如下：</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质量保修期自工程竣工验收合格之日起计算。</w:t>
      </w:r>
      <w:r>
        <w:rPr>
          <w:rFonts w:ascii="宋体" w:hAnsi="宋体" w:cs="宋体"/>
          <w:color w:val="000000"/>
          <w:lang w:eastAsia="zh-CN"/>
        </w:rPr>
      </w:r>
      <w:r/>
    </w:p>
    <w:p>
      <w:pPr>
        <w:pStyle w:val="793"/>
        <w:ind w:firstLine="63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三、缺陷责任期</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工程缺陷责任期为 24个月，缺陷责任期从工程通过竣工验收之日起计算。单位工程先于全部工程进行验收，经验收合格并交付使用的，单位工程缺陷责任期自单位工程验收合格之日起算。由于承包人原因导致工程无法按规定期限进行竣工验收的，缺陷责任期从实际通过竣工验收之日起计。</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缺陷责任期终止后，发包人应退还剩余的质量保证金。</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   四、质量保修责任</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1．属于保修范围、内容的项目，承包人应当在接到保修通知之日起7天内派人保修。承包人不在约定期限内派人保修的，发包人可以委托他人修理。</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2．发生紧急事故需抢修的，承包人在接到事故通知后，应当立即到达事故现场抢修。</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4．质量保修完成后，由发包人组织验收。</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　五、保修费用</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保修费用由造成质量缺陷的责任方承担。</w:t>
      </w:r>
      <w:r>
        <w:rPr>
          <w:rFonts w:ascii="宋体" w:hAnsi="宋体" w:cs="宋体"/>
          <w:color w:val="000000"/>
          <w:lang w:eastAsia="zh-CN"/>
        </w:rPr>
      </w:r>
      <w:r/>
    </w:p>
    <w:p>
      <w:pPr>
        <w:pStyle w:val="793"/>
        <w:ind w:firstLine="63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六、双方约定的其他工程质量保修事项：/。</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工程质量保修书由发包人、承包人在工程竣工验收前共同签署，作为施工合同附件，其有效期限至保修期满。</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发包人(公章)：                                     承包人(公章)：          </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地  址：                                           地  址：                 </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法定代表人(签字)：                                 法定代表人(签字)：       </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委托代理人(签字)：                                 委托代理人(签字)：       </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电  话：                                           电  话：                 </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传  真：                                           传  真：                 </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开户银行：                                         开户银行：               </w:t>
      </w:r>
      <w:r>
        <w:rPr>
          <w:rFonts w:ascii="宋体" w:hAnsi="宋体" w:cs="宋体"/>
          <w:color w:val="000000"/>
          <w:lang w:eastAsia="zh-CN"/>
        </w:rPr>
      </w:r>
      <w:r/>
    </w:p>
    <w:p>
      <w:pPr>
        <w:pStyle w:val="793"/>
        <w:ind w:firstLine="420"/>
        <w:spacing w:line="360" w:lineRule="auto"/>
        <w:tabs>
          <w:tab w:val="left" w:pos="993" w:leader="none"/>
          <w:tab w:val="left" w:pos="1134" w:leader="none"/>
        </w:tabs>
        <w:rPr>
          <w:rFonts w:ascii="宋体" w:hAnsi="宋体" w:cs="宋体"/>
          <w:color w:val="000000"/>
          <w:lang w:eastAsia="zh-CN"/>
        </w:rPr>
      </w:pPr>
      <w:r>
        <w:rPr>
          <w:rFonts w:hint="eastAsia" w:ascii="宋体" w:hAnsi="宋体" w:cs="宋体"/>
          <w:color w:val="000000"/>
          <w:lang w:eastAsia="zh-CN"/>
        </w:rPr>
        <w:t xml:space="preserve">账  号：                                           账  号：                  </w:t>
      </w:r>
      <w:r>
        <w:rPr>
          <w:rFonts w:ascii="宋体" w:hAnsi="宋体" w:cs="宋体"/>
          <w:color w:val="000000"/>
          <w:lang w:eastAsia="zh-CN"/>
        </w:rPr>
      </w:r>
      <w:r/>
    </w:p>
    <w:p>
      <w:pPr>
        <w:pStyle w:val="793"/>
        <w:ind w:right="1233" w:firstLine="420"/>
        <w:spacing w:before="36" w:line="360" w:lineRule="auto"/>
        <w:tabs>
          <w:tab w:val="left" w:pos="6871" w:leader="none"/>
          <w:tab w:val="left" w:pos="7831" w:leader="none"/>
        </w:tabs>
        <w:rPr>
          <w:rFonts w:ascii="宋体" w:hAnsi="宋体" w:cs="宋体"/>
          <w:b/>
          <w:bCs/>
          <w:color w:val="000000"/>
          <w:lang w:eastAsia="zh-CN"/>
        </w:rPr>
      </w:pPr>
      <w:r>
        <w:rPr>
          <w:rFonts w:hint="eastAsia" w:ascii="宋体" w:hAnsi="宋体" w:cs="宋体"/>
          <w:color w:val="000000"/>
          <w:lang w:eastAsia="zh-CN"/>
        </w:rPr>
        <w:t xml:space="preserve">邮政编码：                                         邮政编码： </w:t>
      </w:r>
      <w:r>
        <w:rPr>
          <w:rFonts w:ascii="宋体" w:hAnsi="宋体" w:cs="宋体"/>
          <w:b/>
          <w:bCs/>
          <w:color w:val="000000"/>
          <w:lang w:eastAsia="zh-CN"/>
        </w:rPr>
      </w:r>
      <w:r/>
    </w:p>
    <w:p>
      <w:pPr>
        <w:pStyle w:val="768"/>
        <w:jc w:val="center"/>
        <w:spacing w:before="240" w:after="6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pStyle w:val="768"/>
        <w:jc w:val="center"/>
        <w:spacing w:before="240" w:after="6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pStyle w:val="768"/>
        <w:jc w:val="center"/>
        <w:spacing w:before="240" w:after="6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pStyle w:val="768"/>
        <w:jc w:val="center"/>
        <w:spacing w:before="240" w:after="6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pStyle w:val="768"/>
        <w:jc w:val="center"/>
        <w:spacing w:before="240" w:after="6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pStyle w:val="768"/>
        <w:jc w:val="center"/>
        <w:spacing w:before="240" w:after="6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第六章 投标文件格式</w:t>
      </w:r>
      <w:r>
        <w:rPr>
          <w:color w:val="000000"/>
        </w:rPr>
      </w:r>
      <w:r/>
    </w:p>
    <w:p>
      <w:pPr>
        <w:pStyle w:val="768"/>
        <w:ind w:firstLine="472"/>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投标文件相应材料请按投标文件格式进行填写，如投标文件格式无明确规定的，由</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自行编制。</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正本/副本</w:t>
      </w:r>
      <w:r>
        <w:rPr>
          <w:color w:val="000000"/>
        </w:rPr>
      </w:r>
      <w:r/>
    </w:p>
    <w:p>
      <w:pPr>
        <w:pStyle w:val="768"/>
        <w:jc w:val="center"/>
        <w:spacing w:before="240" w:after="240" w:line="85" w:lineRule="atLeast"/>
        <w:rPr>
          <w:rFonts w:hint="eastAsia" w:ascii="宋体" w:hAnsi="宋体" w:eastAsia="宋体" w:cs="宋体"/>
          <w:b/>
          <w:color w:val="000000"/>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eastAsia="zh-CN"/>
        </w:rPr>
      </w:r>
      <w:r>
        <w:rPr>
          <w:rFonts w:hint="eastAsia" w:ascii="宋体" w:hAnsi="宋体" w:eastAsia="宋体" w:cs="宋体"/>
          <w:b/>
          <w:color w:val="000000"/>
          <w:sz w:val="36"/>
          <w:lang w:eastAsia="zh-CN"/>
        </w:rPr>
        <w:t xml:space="preserve">南京</w:t>
      </w:r>
      <w:r>
        <w:rPr>
          <w:rFonts w:hint="eastAsia" w:ascii="宋体" w:hAnsi="宋体" w:eastAsia="宋体" w:cs="宋体"/>
          <w:b/>
          <w:color w:val="000000"/>
          <w:sz w:val="36"/>
          <w:lang w:eastAsia="zh-CN"/>
        </w:rPr>
        <w:t xml:space="preserve">中医药</w:t>
      </w:r>
      <w:r>
        <w:rPr>
          <w:rFonts w:hint="eastAsia" w:ascii="宋体" w:hAnsi="宋体" w:eastAsia="宋体" w:cs="宋体"/>
          <w:b/>
          <w:color w:val="000000"/>
          <w:sz w:val="36"/>
          <w:lang w:eastAsia="zh-CN"/>
        </w:rPr>
        <w:t xml:space="preserve">大学</w:t>
      </w:r>
      <w:r>
        <w:rPr>
          <w:rFonts w:hint="eastAsia" w:ascii="宋体" w:hAnsi="宋体" w:eastAsia="宋体" w:cs="宋体"/>
          <w:b/>
          <w:color w:val="000000"/>
          <w:sz w:val="36"/>
          <w:lang w:eastAsia="zh-CN"/>
        </w:rPr>
        <w:t xml:space="preserve">B14人才科研用房改造项目（含细胞房建设）</w:t>
      </w:r>
      <w:r>
        <w:rPr>
          <w:rFonts w:hint="eastAsia" w:ascii="宋体" w:hAnsi="宋体" w:eastAsia="宋体" w:cs="宋体"/>
          <w:b/>
          <w:color w:val="000000"/>
          <w:sz w:val="36"/>
          <w:lang w:eastAsia="zh-CN"/>
        </w:rPr>
      </w:r>
      <w:r/>
    </w:p>
    <w:p>
      <w:pPr>
        <w:pStyle w:val="768"/>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投标文件</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8"/>
        <w:ind w:firstLine="3534"/>
        <w:jc w:val="both"/>
        <w:spacing w:before="240" w:after="240" w:line="85" w:lineRule="atLeast"/>
        <w:rPr>
          <w:rFonts w:ascii="宋体" w:hAnsi="宋体" w:eastAsia="宋体" w:cs="宋体"/>
          <w:b/>
          <w:color w:val="000000"/>
          <w:sz w:val="28"/>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r>
      <w:r/>
    </w:p>
    <w:p>
      <w:pPr>
        <w:pStyle w:val="768"/>
        <w:ind w:firstLine="3534"/>
        <w:jc w:val="both"/>
        <w:spacing w:before="240" w:after="240" w:line="85" w:lineRule="atLeast"/>
        <w:rPr>
          <w:rFonts w:ascii="宋体" w:hAnsi="宋体" w:eastAsia="宋体" w:cs="宋体"/>
          <w:b/>
          <w:color w:val="000000"/>
          <w:sz w:val="28"/>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r>
      <w:r/>
    </w:p>
    <w:p>
      <w:pPr>
        <w:pStyle w:val="768"/>
        <w:ind w:firstLine="3534"/>
        <w:jc w:val="both"/>
        <w:spacing w:before="240" w:after="240" w:line="85" w:lineRule="atLeast"/>
        <w:rPr>
          <w:color w:val="000000"/>
          <w:sz w:val="22"/>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t xml:space="preserve">项目编号：</w:t>
      </w:r>
      <w:r>
        <w:rPr>
          <w:color w:val="000000"/>
          <w:sz w:val="22"/>
          <w:szCs w:val="24"/>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：（盖单位章）</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法定代表人或其委托代理人：（签字）</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  月  日</w:t>
      </w:r>
      <w:r>
        <w:rPr>
          <w:color w:val="000000"/>
        </w:rPr>
      </w:r>
      <w:r/>
    </w:p>
    <w:p>
      <w:pPr>
        <w:pStyle w:val="768"/>
        <w:jc w:val="both"/>
        <w:spacing w:before="240" w:after="24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jc w:val="both"/>
        <w:spacing w:before="240" w:after="24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jc w:val="both"/>
        <w:spacing w:before="240" w:after="24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jc w:val="both"/>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评分索引表</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391"/>
        <w:gridCol w:w="6971"/>
        <w:gridCol w:w="993"/>
      </w:tblGrid>
      <w:tr>
        <w:trPr>
          <w:trHeight w:val="806"/>
        </w:trPr>
        <w:tc>
          <w:tcPr>
            <w:tcMar>
              <w:left w:w="80" w:type="dxa"/>
              <w:top w:w="80" w:type="dxa"/>
              <w:right w:w="80" w:type="dxa"/>
              <w:bottom w:w="80" w:type="dxa"/>
            </w:tcMar>
            <w:tcW w:w="1391"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评分因素</w:t>
            </w:r>
            <w:r>
              <w:rPr>
                <w:color w:val="000000"/>
              </w:rPr>
            </w:r>
            <w:r/>
          </w:p>
        </w:tc>
        <w:tc>
          <w:tcPr>
            <w:tcMar>
              <w:left w:w="80" w:type="dxa"/>
              <w:top w:w="80" w:type="dxa"/>
              <w:right w:w="80" w:type="dxa"/>
              <w:bottom w:w="80" w:type="dxa"/>
            </w:tcMar>
            <w:tcW w:w="6971"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评分标准</w:t>
            </w:r>
            <w:r>
              <w:rPr>
                <w:color w:val="000000"/>
              </w:rPr>
            </w:r>
            <w:r/>
          </w:p>
        </w:tc>
        <w:tc>
          <w:tcPr>
            <w:tcMar>
              <w:left w:w="80" w:type="dxa"/>
              <w:top w:w="80" w:type="dxa"/>
              <w:right w:w="80" w:type="dxa"/>
              <w:bottom w:w="80" w:type="dxa"/>
            </w:tcMar>
            <w:tcW w:w="993"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w:t>
            </w:r>
            <w:r>
              <w:rPr>
                <w:rFonts w:ascii="宋体" w:hAnsi="宋体" w:eastAsia="宋体" w:cs="宋体"/>
                <w:color w:val="000000"/>
                <w:sz w:val="24"/>
              </w:rPr>
              <w:t xml:space="preserve">文件对应页码</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bl>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名称：（盖章）</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说明：如果行数不够，请自行增加。</w:t>
      </w:r>
      <w:r>
        <w:rPr>
          <w:color w:val="000000"/>
        </w:rPr>
      </w:r>
      <w:r/>
    </w:p>
    <w:p>
      <w:pPr>
        <w:pStyle w:val="768"/>
        <w:jc w:val="both"/>
        <w:spacing w:before="240" w:after="6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8"/>
        <w:jc w:val="both"/>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8"/>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目录</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8"/>
        <w:ind w:firstLine="96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rPr>
          <w:rFonts w:hint="eastAsia" w:ascii="宋体" w:hAnsi="宋体" w:eastAsia="宋体" w:cs="宋体"/>
          <w:color w:val="000000"/>
          <w:sz w:val="24"/>
        </w:rPr>
        <w:t xml:space="preserve">投标供应商</w:t>
      </w:r>
      <w:r>
        <w:rPr>
          <w:rFonts w:ascii="宋体" w:hAnsi="宋体" w:eastAsia="宋体" w:cs="宋体"/>
          <w:color w:val="000000"/>
          <w:sz w:val="24"/>
        </w:rPr>
        <w:t xml:space="preserve">根据附件顺序编制投标文件并制作目录（须生成页码）]</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rFonts w:ascii="宋体" w:hAnsi="宋体" w:eastAsia="宋体" w:cs="宋体"/>
          <w:b/>
          <w:color w:val="000000"/>
          <w:sz w:val="24"/>
        </w:rPr>
        <w:t xml:space="preserve">附件一</w:t>
      </w:r>
      <w:r>
        <w:rPr>
          <w:rFonts w:hint="eastAsia" w:ascii="宋体" w:hAnsi="宋体" w:eastAsia="宋体" w:cs="宋体"/>
          <w:b/>
          <w:color w:val="000000"/>
          <w:sz w:val="24"/>
        </w:rPr>
        <w:t xml:space="preserve">、</w:t>
      </w:r>
      <w:r>
        <w:rPr>
          <w:rFonts w:ascii="宋体" w:hAnsi="宋体" w:eastAsia="宋体" w:cs="宋体"/>
          <w:b/>
          <w:color w:val="000000"/>
          <w:sz w:val="24"/>
        </w:rPr>
        <w:t xml:space="preserve">投标申请及申明</w:t>
      </w:r>
      <w:r>
        <w:rPr>
          <w:color w:val="000000"/>
        </w:rPr>
      </w:r>
      <w:r/>
    </w:p>
    <w:p>
      <w:pPr>
        <w:pStyle w:val="768"/>
        <w:ind w:firstLine="360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投标申请及申明</w:t>
      </w:r>
      <w:r>
        <w:rPr>
          <w:color w:val="000000"/>
        </w:rPr>
      </w:r>
      <w:r/>
    </w:p>
    <w:p>
      <w:pPr>
        <w:pStyle w:val="768"/>
        <w:jc w:val="both"/>
        <w:spacing w:line="9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致：</w:t>
      </w:r>
      <w:r>
        <w:rPr>
          <w:rFonts w:hint="eastAsia" w:ascii="宋体" w:hAnsi="宋体" w:eastAsia="宋体" w:cs="宋体"/>
          <w:color w:val="000000"/>
          <w:lang w:eastAsia="zh-CN"/>
        </w:rPr>
        <w:t xml:space="preserve">南京中医药大学</w:t>
      </w:r>
      <w:r>
        <w:rPr>
          <w:rFonts w:ascii="宋体" w:hAnsi="宋体" w:eastAsia="宋体" w:cs="宋体"/>
          <w:color w:val="000000"/>
        </w:rPr>
        <w:t xml:space="preserve"> </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根据贵方</w:t>
      </w:r>
      <w:r>
        <w:rPr>
          <w:rFonts w:ascii="宋体" w:hAnsi="宋体" w:eastAsia="宋体" w:cs="宋体"/>
          <w:color w:val="000000"/>
          <w:u w:val="single"/>
        </w:rPr>
        <w:t xml:space="preserve">          </w:t>
      </w: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rFonts w:ascii="宋体" w:hAnsi="宋体" w:eastAsia="宋体" w:cs="宋体"/>
          <w:color w:val="000000"/>
          <w:u w:val="single"/>
        </w:rPr>
        <w:t xml:space="preserve">          </w:t>
      </w:r>
      <w:r>
        <w:rPr>
          <w:rFonts w:ascii="宋体" w:hAnsi="宋体" w:eastAsia="宋体" w:cs="宋体"/>
          <w:color w:val="000000"/>
        </w:rPr>
        <w:t xml:space="preserve">（项目编号</w:t>
      </w:r>
      <w:r>
        <w:rPr>
          <w:rFonts w:hint="eastAsia" w:ascii="宋体" w:hAnsi="宋体" w:eastAsia="宋体" w:cs="宋体"/>
          <w:color w:val="000000"/>
        </w:rPr>
        <w:t xml:space="preserve">）</w:t>
      </w:r>
      <w:r>
        <w:rPr>
          <w:rFonts w:ascii="宋体" w:hAnsi="宋体" w:eastAsia="宋体" w:cs="宋体"/>
          <w:color w:val="000000"/>
        </w:rPr>
        <w:t xml:space="preserve">招标公告，正式授权下述签字人</w:t>
      </w:r>
      <w:r>
        <w:rPr>
          <w:rFonts w:ascii="宋体" w:hAnsi="宋体" w:eastAsia="宋体" w:cs="宋体"/>
          <w:color w:val="000000"/>
          <w:u w:val="single"/>
        </w:rPr>
        <w:t xml:space="preserve">          </w:t>
      </w:r>
      <w:r>
        <w:rPr>
          <w:rFonts w:ascii="宋体" w:hAnsi="宋体" w:eastAsia="宋体" w:cs="宋体"/>
          <w:color w:val="000000"/>
        </w:rPr>
        <w:t xml:space="preserve">（姓名和职务）代表</w:t>
      </w:r>
      <w:r>
        <w:rPr>
          <w:rFonts w:hint="eastAsia" w:ascii="宋体" w:hAnsi="宋体" w:eastAsia="宋体" w:cs="宋体"/>
          <w:color w:val="000000"/>
        </w:rPr>
        <w:t xml:space="preserve">投标供应商</w:t>
      </w:r>
      <w:r>
        <w:rPr>
          <w:rFonts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名称），提交投标文件。</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据此函，签字人兹宣布声明和承诺如下：</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ascii="宋体" w:hAnsi="宋体" w:eastAsia="宋体" w:cs="宋体"/>
          <w:b/>
          <w:color w:val="000000"/>
        </w:rPr>
        <w:t xml:space="preserve">我们的资格条件完全符合政府采购法和本次招标要求</w:t>
      </w:r>
      <w:r>
        <w:rPr>
          <w:rFonts w:ascii="宋体" w:hAnsi="宋体" w:eastAsia="宋体" w:cs="宋体"/>
          <w:color w:val="000000"/>
        </w:rPr>
        <w:t xml:space="preserve">，我们同意并向贵方提供了与投标有关的所有证据和资料。</w:t>
      </w:r>
      <w:r>
        <w:rPr>
          <w:color w:val="000000"/>
        </w:rPr>
      </w:r>
      <w:r/>
    </w:p>
    <w:p>
      <w:pPr>
        <w:pStyle w:val="768"/>
        <w:ind w:firstLine="420"/>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2、按招标要求，我们的投标总报价为（大写）</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ascii="宋体" w:hAnsi="宋体" w:eastAsia="宋体" w:cs="宋体"/>
          <w:color w:val="000000"/>
        </w:rPr>
        <w:t xml:space="preserve">元人民币。</w:t>
      </w:r>
      <w:r>
        <w:rPr>
          <w:rFonts w:ascii="宋体" w:hAnsi="宋体" w:eastAsia="宋体" w:cs="宋体"/>
          <w:color w:val="000000"/>
        </w:rPr>
      </w:r>
      <w:r/>
    </w:p>
    <w:p>
      <w:pPr>
        <w:pStyle w:val="768"/>
        <w:ind w:firstLine="420"/>
        <w:jc w:val="both"/>
        <w:spacing w:line="360" w:lineRule="auto"/>
        <w:rPr>
          <w:rFonts w:hint="eastAsia" w:ascii="宋体" w:hAnsi="宋体" w:eastAsia="宋体" w:cs="宋体"/>
          <w:color w:val="000000"/>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rPr>
          <w:rFonts w:hint="eastAsia" w:ascii="宋体" w:hAnsi="宋体" w:eastAsia="宋体" w:cs="宋体"/>
          <w:color w:val="000000"/>
        </w:rPr>
        <w:t xml:space="preserve">我方拟派项目负责人为 </w:t>
      </w:r>
      <w:r>
        <w:rPr>
          <w:rFonts w:hint="eastAsia" w:ascii="宋体" w:hAnsi="宋体" w:eastAsia="宋体" w:cs="宋体"/>
          <w:color w:val="000000"/>
          <w:u w:val="single"/>
        </w:rPr>
        <w:t xml:space="preserve">       。</w:t>
      </w:r>
      <w:r>
        <w:rPr>
          <w:rFonts w:hint="eastAsia" w:ascii="宋体" w:hAnsi="宋体" w:eastAsia="宋体" w:cs="宋体"/>
          <w:color w:val="000000"/>
          <w:u w:val="single"/>
        </w:rPr>
      </w:r>
      <w:r/>
    </w:p>
    <w:p>
      <w:pPr>
        <w:pStyle w:val="768"/>
        <w:ind w:firstLine="420"/>
        <w:jc w:val="both"/>
        <w:spacing w:line="360" w:lineRule="auto"/>
        <w:rPr>
          <w:rFonts w:hint="eastAsia" w:eastAsia="宋体"/>
          <w:color w:val="000000"/>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4、本项目</w:t>
      </w:r>
      <w:r>
        <w:rPr>
          <w:rFonts w:hint="eastAsia" w:ascii="宋体" w:hAnsi="宋体" w:eastAsia="宋体" w:cs="宋体"/>
          <w:color w:val="000000"/>
        </w:rPr>
        <w:t xml:space="preserve">合同期限</w:t>
      </w:r>
      <w:r>
        <w:rPr>
          <w:rFonts w:ascii="宋体" w:hAnsi="宋体" w:eastAsia="宋体" w:cs="宋体"/>
          <w:color w:val="000000"/>
        </w:rPr>
        <w:t xml:space="preserve">：</w:t>
      </w:r>
      <w:r>
        <w:rPr>
          <w:rFonts w:hint="eastAsia" w:ascii="宋体" w:hAnsi="宋体" w:eastAsia="宋体" w:cs="宋体"/>
          <w:color w:val="000000"/>
          <w:u w:val="single"/>
        </w:rPr>
        <w:t xml:space="preserve">   </w:t>
      </w:r>
      <w:r>
        <w:rPr>
          <w:rFonts w:hint="eastAsia" w:ascii="宋体" w:hAnsi="宋体" w:eastAsia="宋体" w:cs="宋体"/>
          <w:color w:val="000000"/>
        </w:rPr>
        <w:t xml:space="preserve">；质量标准为： </w:t>
      </w:r>
      <w:r>
        <w:rPr>
          <w:rFonts w:hint="eastAsia" w:ascii="宋体" w:hAnsi="宋体" w:eastAsia="宋体" w:cs="宋体"/>
          <w:color w:val="000000"/>
          <w:u w:val="single"/>
        </w:rPr>
        <w:t xml:space="preserve">         。</w:t>
      </w:r>
      <w:r>
        <w:rPr>
          <w:rFonts w:hint="eastAsia" w:eastAsia="宋体"/>
          <w:color w:val="000000"/>
          <w:u w:val="single"/>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5、我们已详细审核全部招标文件及其有效补充文件，我们放弃对招标文件任何误解的权利</w:t>
      </w:r>
      <w:r>
        <w:rPr>
          <w:rFonts w:hint="eastAsia" w:ascii="宋体" w:hAnsi="宋体" w:eastAsia="宋体" w:cs="宋体"/>
          <w:color w:val="000000"/>
        </w:rPr>
        <w:t xml:space="preserve">，在</w:t>
      </w:r>
      <w:r>
        <w:rPr>
          <w:rFonts w:ascii="宋体" w:hAnsi="宋体" w:eastAsia="宋体" w:cs="宋体"/>
          <w:color w:val="000000"/>
        </w:rPr>
        <w:t xml:space="preserve">提交投标文件后，</w:t>
      </w:r>
      <w:r>
        <w:rPr>
          <w:rFonts w:ascii="宋体" w:hAnsi="宋体" w:eastAsia="宋体" w:cs="宋体"/>
          <w:b/>
          <w:color w:val="000000"/>
        </w:rPr>
        <w:t xml:space="preserve">不对招标文件本身提出质疑。</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6、我们同意从规定的开标日期起遵循本投标文件，并在规定的投标有效期期满之前均具有约束力。</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7、投标截止时间结束后参加投标的</w:t>
      </w:r>
      <w:r>
        <w:rPr>
          <w:rFonts w:hint="eastAsia" w:ascii="宋体" w:hAnsi="宋体" w:eastAsia="宋体" w:cs="宋体"/>
          <w:color w:val="000000"/>
        </w:rPr>
        <w:t xml:space="preserve">投标供应商</w:t>
      </w:r>
      <w:r>
        <w:rPr>
          <w:rFonts w:ascii="宋体" w:hAnsi="宋体" w:eastAsia="宋体" w:cs="宋体"/>
          <w:color w:val="000000"/>
        </w:rPr>
        <w:t xml:space="preserve">不足三家的，或在评标期间出现符合专业条件的</w:t>
      </w:r>
      <w:r>
        <w:rPr>
          <w:rFonts w:hint="eastAsia" w:ascii="宋体" w:hAnsi="宋体" w:eastAsia="宋体" w:cs="宋体"/>
          <w:color w:val="000000"/>
        </w:rPr>
        <w:t xml:space="preserve">投标供应商</w:t>
      </w:r>
      <w:r>
        <w:rPr>
          <w:rFonts w:ascii="宋体" w:hAnsi="宋体" w:eastAsia="宋体" w:cs="宋体"/>
          <w:color w:val="000000"/>
        </w:rPr>
        <w:t xml:space="preserve">或者对招标文件作出实质响应的</w:t>
      </w:r>
      <w:r>
        <w:rPr>
          <w:rFonts w:hint="eastAsia" w:ascii="宋体" w:hAnsi="宋体" w:eastAsia="宋体" w:cs="宋体"/>
          <w:color w:val="000000"/>
        </w:rPr>
        <w:t xml:space="preserve">投标供应商</w:t>
      </w:r>
      <w:r>
        <w:rPr>
          <w:rFonts w:ascii="宋体" w:hAnsi="宋体" w:eastAsia="宋体" w:cs="宋体"/>
          <w:color w:val="000000"/>
        </w:rPr>
        <w:t xml:space="preserve">不足三家情形的，我们酌情决定是否参加贵方组织的其他采购方式采购。</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8、一旦我方中标，我方将根据招标文件的规定严格履行合同，并保证于承诺的时间完成项目的启动、实施等工作，及时交付采购人验收、使用。</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9、我方决不提供虚假材料谋取中标、决不采取不正当手段诋毁、排挤其他</w:t>
      </w:r>
      <w:r>
        <w:rPr>
          <w:rFonts w:hint="eastAsia" w:ascii="宋体" w:hAnsi="宋体" w:eastAsia="宋体" w:cs="宋体"/>
          <w:color w:val="000000"/>
        </w:rPr>
        <w:t xml:space="preserve">投标供应商</w:t>
      </w:r>
      <w:r>
        <w:rPr>
          <w:rFonts w:ascii="宋体" w:hAnsi="宋体" w:eastAsia="宋体" w:cs="宋体"/>
          <w:color w:val="000000"/>
        </w:rPr>
        <w:t xml:space="preserve">、决不与采购人、</w:t>
      </w:r>
      <w:r>
        <w:rPr>
          <w:rFonts w:hint="eastAsia" w:ascii="宋体" w:hAnsi="宋体" w:eastAsia="宋体" w:cs="宋体"/>
          <w:color w:val="000000"/>
        </w:rPr>
        <w:t xml:space="preserve">其他投标供应商</w:t>
      </w:r>
      <w:r>
        <w:rPr>
          <w:rFonts w:ascii="宋体" w:hAnsi="宋体" w:eastAsia="宋体" w:cs="宋体"/>
          <w:color w:val="000000"/>
        </w:rPr>
        <w:t xml:space="preserve">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10、与本投标有关的正式联系方式为：</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地址：</w:t>
      </w:r>
      <w:r>
        <w:rPr>
          <w:rFonts w:ascii="宋体" w:hAnsi="宋体" w:eastAsia="宋体" w:cs="宋体"/>
          <w:color w:val="000000"/>
          <w:u w:val="single"/>
        </w:rPr>
        <w:t xml:space="preserve">                      </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电话：</w:t>
      </w:r>
      <w:r>
        <w:rPr>
          <w:rFonts w:ascii="宋体" w:hAnsi="宋体" w:eastAsia="宋体" w:cs="宋体"/>
          <w:color w:val="000000"/>
          <w:u w:val="single"/>
        </w:rPr>
        <w:t xml:space="preserve">                      </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传真：</w:t>
      </w:r>
      <w:r>
        <w:rPr>
          <w:rFonts w:ascii="宋体" w:hAnsi="宋体" w:eastAsia="宋体" w:cs="宋体"/>
          <w:color w:val="000000"/>
          <w:u w:val="single"/>
        </w:rPr>
        <w:t xml:space="preserve">                      </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开户银行：</w:t>
      </w:r>
      <w:r>
        <w:rPr>
          <w:rFonts w:ascii="宋体" w:hAnsi="宋体" w:eastAsia="宋体" w:cs="宋体"/>
          <w:color w:val="000000"/>
          <w:u w:val="single"/>
        </w:rPr>
        <w:t xml:space="preserve">                               </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银行账号：</w:t>
      </w:r>
      <w:r>
        <w:rPr>
          <w:rFonts w:ascii="宋体" w:hAnsi="宋体" w:eastAsia="宋体" w:cs="宋体"/>
          <w:color w:val="000000"/>
          <w:u w:val="single"/>
        </w:rPr>
        <w:t xml:space="preserve">                                </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授权代表姓名（签字）：</w:t>
      </w:r>
      <w:r>
        <w:rPr>
          <w:rFonts w:ascii="宋体" w:hAnsi="宋体" w:eastAsia="宋体" w:cs="宋体"/>
          <w:color w:val="000000"/>
          <w:u w:val="single"/>
        </w:rPr>
        <w:t xml:space="preserve">          </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名称：</w:t>
      </w:r>
      <w:r>
        <w:rPr>
          <w:rFonts w:ascii="宋体" w:hAnsi="宋体" w:eastAsia="宋体" w:cs="宋体"/>
          <w:color w:val="000000"/>
          <w:u w:val="single"/>
        </w:rPr>
        <w:t xml:space="preserve">                 </w:t>
      </w:r>
      <w:r>
        <w:rPr>
          <w:rFonts w:ascii="宋体" w:hAnsi="宋体" w:eastAsia="宋体" w:cs="宋体"/>
          <w:color w:val="000000"/>
        </w:rPr>
        <w:t xml:space="preserve">（盖章）</w:t>
      </w:r>
      <w:r>
        <w:rPr>
          <w:color w:val="000000"/>
        </w:rPr>
      </w:r>
      <w:r/>
    </w:p>
    <w:p>
      <w:pPr>
        <w:pStyle w:val="768"/>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rFonts w:ascii="宋体" w:hAnsi="宋体" w:eastAsia="宋体" w:cs="宋体"/>
          <w:color w:val="000000"/>
        </w:rPr>
        <w:t xml:space="preserve">年</w:t>
      </w:r>
      <w:r>
        <w:rPr>
          <w:rFonts w:ascii="宋体" w:hAnsi="宋体" w:eastAsia="宋体" w:cs="宋体"/>
          <w:color w:val="000000"/>
          <w:u w:val="single"/>
        </w:rPr>
        <w:t xml:space="preserve">    </w:t>
      </w:r>
      <w:r>
        <w:rPr>
          <w:rFonts w:ascii="宋体" w:hAnsi="宋体" w:eastAsia="宋体" w:cs="宋体"/>
          <w:color w:val="000000"/>
        </w:rPr>
        <w:t xml:space="preserve">月</w:t>
      </w:r>
      <w:r>
        <w:rPr>
          <w:rFonts w:ascii="宋体" w:hAnsi="宋体" w:eastAsia="宋体" w:cs="宋体"/>
          <w:color w:val="000000"/>
          <w:u w:val="single"/>
        </w:rPr>
        <w:t xml:space="preserve">    </w:t>
      </w:r>
      <w:r>
        <w:rPr>
          <w:rFonts w:ascii="宋体" w:hAnsi="宋体" w:eastAsia="宋体" w:cs="宋体"/>
          <w:color w:val="000000"/>
        </w:rPr>
        <w:t xml:space="preserve">日</w:t>
      </w:r>
      <w:r>
        <w:rPr>
          <w:rFonts w:ascii="宋体" w:hAnsi="宋体" w:eastAsia="宋体" w:cs="宋体"/>
          <w:color w:val="000000"/>
          <w:sz w:val="24"/>
        </w:rPr>
        <w:t xml:space="preserve"> </w:t>
      </w:r>
      <w:r>
        <w:rPr>
          <w:color w:val="000000"/>
        </w:rPr>
      </w:r>
      <w:r/>
    </w:p>
    <w:p>
      <w:pPr>
        <w:pStyle w:val="768"/>
        <w:jc w:val="both"/>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br w:type="page" w:clear="all"/>
      </w:r>
      <w:r>
        <w:rPr>
          <w:rFonts w:ascii="宋体" w:hAnsi="宋体" w:eastAsia="宋体" w:cs="宋体"/>
          <w:b/>
          <w:bCs/>
          <w:color w:val="000000"/>
          <w:sz w:val="24"/>
        </w:rPr>
        <w:t xml:space="preserve">附件二</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法定代表人授权书格式</w:t>
      </w:r>
      <w:r>
        <w:rPr>
          <w:b/>
          <w:bCs/>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8"/>
        <w:ind w:firstLine="72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法定代表人授权委托书</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南京中医药大学</w:t>
      </w:r>
      <w:r>
        <w:rPr>
          <w:rFonts w:ascii="宋体" w:hAnsi="宋体" w:eastAsia="宋体" w:cs="宋体"/>
          <w:color w:val="000000"/>
        </w:rPr>
        <w:t xml:space="preserve">：</w:t>
      </w:r>
      <w:r>
        <w:rPr>
          <w:color w:val="000000"/>
        </w:rPr>
      </w:r>
      <w:r/>
    </w:p>
    <w:p>
      <w:pPr>
        <w:pStyle w:val="768"/>
        <w:jc w:val="both"/>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本授权书声明：注册于</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住址）</w:t>
      </w:r>
      <w:r>
        <w:rPr>
          <w:rFonts w:ascii="宋体" w:hAnsi="宋体" w:eastAsia="宋体" w:cs="宋体"/>
          <w:color w:val="000000"/>
        </w:rPr>
        <w:t xml:space="preserve">的</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名称）</w:t>
      </w:r>
      <w:r>
        <w:rPr>
          <w:rFonts w:ascii="宋体" w:hAnsi="宋体" w:eastAsia="宋体" w:cs="宋体"/>
          <w:color w:val="000000"/>
        </w:rPr>
        <w:t xml:space="preserve">法定代表人</w:t>
      </w:r>
      <w:r>
        <w:rPr>
          <w:rFonts w:ascii="宋体" w:hAnsi="宋体" w:eastAsia="宋体" w:cs="宋体"/>
          <w:color w:val="000000"/>
          <w:u w:val="single"/>
        </w:rPr>
        <w:t xml:space="preserve">（法定代表人姓名、职务）</w:t>
      </w:r>
      <w:r>
        <w:rPr>
          <w:rFonts w:ascii="宋体" w:hAnsi="宋体" w:eastAsia="宋体" w:cs="宋体"/>
          <w:color w:val="000000"/>
        </w:rPr>
        <w:t xml:space="preserve">代表本公司授权在下面签字的</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代表姓名、职务）</w:t>
      </w:r>
      <w:r>
        <w:rPr>
          <w:rFonts w:ascii="宋体" w:hAnsi="宋体" w:eastAsia="宋体" w:cs="宋体"/>
          <w:color w:val="000000"/>
        </w:rPr>
        <w:t xml:space="preserve">为本公司的合法代理人，就贵方组织的</w:t>
      </w:r>
      <w:r>
        <w:rPr>
          <w:rFonts w:ascii="宋体" w:hAnsi="宋体" w:eastAsia="宋体" w:cs="宋体"/>
          <w:color w:val="000000"/>
          <w:u w:val="single"/>
        </w:rPr>
        <w:t xml:space="preserve">（项目名称      ）</w:t>
      </w:r>
      <w:r>
        <w:rPr>
          <w:rFonts w:ascii="宋体" w:hAnsi="宋体" w:eastAsia="宋体" w:cs="宋体"/>
          <w:color w:val="000000"/>
        </w:rPr>
        <w:t xml:space="preserve">，</w:t>
      </w:r>
      <w:r>
        <w:rPr>
          <w:rFonts w:ascii="宋体" w:hAnsi="宋体" w:eastAsia="宋体" w:cs="宋体"/>
          <w:color w:val="000000"/>
          <w:u w:val="single"/>
        </w:rPr>
        <w:t xml:space="preserve">（项目编号：      ）</w:t>
      </w:r>
      <w:r>
        <w:rPr>
          <w:rFonts w:ascii="宋体" w:hAnsi="宋体" w:eastAsia="宋体" w:cs="宋体"/>
          <w:color w:val="000000"/>
        </w:rPr>
        <w:t xml:space="preserve">投标，以本公司名义处理一切与之有关的事务。</w:t>
      </w:r>
      <w:r>
        <w:rPr>
          <w:color w:val="000000"/>
        </w:rPr>
      </w:r>
      <w:r/>
    </w:p>
    <w:p>
      <w:pPr>
        <w:pStyle w:val="768"/>
        <w:jc w:val="both"/>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本授权书于</w:t>
      </w:r>
      <w:r>
        <w:rPr>
          <w:rFonts w:ascii="宋体" w:hAnsi="宋体" w:eastAsia="宋体" w:cs="宋体"/>
          <w:color w:val="000000"/>
          <w:u w:val="single"/>
        </w:rPr>
        <w:t xml:space="preserve">   年   月   日</w:t>
      </w:r>
      <w:r>
        <w:rPr>
          <w:rFonts w:ascii="宋体" w:hAnsi="宋体" w:eastAsia="宋体" w:cs="宋体"/>
          <w:color w:val="000000"/>
        </w:rPr>
        <w:t xml:space="preserve">签字生效，特此声明。</w:t>
      </w:r>
      <w:r>
        <w:rPr>
          <w:color w:val="000000"/>
        </w:rPr>
      </w:r>
      <w:r/>
    </w:p>
    <w:p>
      <w:pPr>
        <w:pStyle w:val="768"/>
        <w:ind w:firstLine="42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68"/>
        <w:ind w:firstLine="42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名称：（盖章）</w:t>
      </w:r>
      <w:r>
        <w:rPr>
          <w:color w:val="000000"/>
        </w:rPr>
      </w:r>
      <w:r/>
    </w:p>
    <w:p>
      <w:pPr>
        <w:pStyle w:val="768"/>
        <w:ind w:firstLine="42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法定代表人签字或盖章：</w:t>
      </w:r>
      <w:r>
        <w:rPr>
          <w:color w:val="000000"/>
        </w:rPr>
      </w:r>
      <w:r/>
    </w:p>
    <w:p>
      <w:pPr>
        <w:pStyle w:val="768"/>
        <w:ind w:firstLine="42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color w:val="000000"/>
        </w:rPr>
      </w:r>
      <w:r/>
    </w:p>
    <w:p>
      <w:pPr>
        <w:pStyle w:val="768"/>
        <w:ind w:firstLine="42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年   月   日</w:t>
      </w:r>
      <w:r>
        <w:rPr>
          <w:color w:val="000000"/>
        </w:rPr>
      </w:r>
      <w:r/>
    </w:p>
    <w:p>
      <w:pPr>
        <w:pStyle w:val="768"/>
        <w:ind w:firstLine="422"/>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附：法定代表人、</w:t>
      </w:r>
      <w:r>
        <w:rPr>
          <w:rFonts w:hint="eastAsia" w:ascii="宋体" w:hAnsi="宋体" w:eastAsia="宋体" w:cs="宋体"/>
          <w:b/>
          <w:color w:val="000000"/>
        </w:rPr>
        <w:t xml:space="preserve">被</w:t>
      </w:r>
      <w:r>
        <w:rPr>
          <w:rFonts w:ascii="宋体" w:hAnsi="宋体" w:eastAsia="宋体" w:cs="宋体"/>
          <w:b/>
          <w:color w:val="000000"/>
        </w:rPr>
        <w:t xml:space="preserve">授权</w:t>
      </w:r>
      <w:r>
        <w:rPr>
          <w:rFonts w:hint="eastAsia" w:ascii="宋体" w:hAnsi="宋体" w:eastAsia="宋体" w:cs="宋体"/>
          <w:b/>
          <w:color w:val="000000"/>
        </w:rPr>
        <w:t xml:space="preserve">人</w:t>
      </w:r>
      <w:r>
        <w:rPr>
          <w:rFonts w:ascii="宋体" w:hAnsi="宋体" w:eastAsia="宋体" w:cs="宋体"/>
          <w:b/>
          <w:color w:val="000000"/>
        </w:rPr>
        <w:t xml:space="preserve">身份证</w:t>
      </w:r>
      <w:r>
        <w:rPr>
          <w:rFonts w:hint="eastAsia" w:ascii="宋体" w:hAnsi="宋体" w:eastAsia="宋体" w:cs="宋体"/>
          <w:b/>
          <w:color w:val="000000"/>
        </w:rPr>
        <w:t xml:space="preserve">正反面</w:t>
      </w:r>
      <w:r>
        <w:rPr>
          <w:rFonts w:ascii="宋体" w:hAnsi="宋体" w:eastAsia="宋体" w:cs="宋体"/>
          <w:b/>
          <w:color w:val="000000"/>
        </w:rPr>
        <w:t xml:space="preserve">扫描件</w:t>
      </w:r>
      <w:r>
        <w:rPr>
          <w:color w:val="000000"/>
        </w:rPr>
      </w:r>
      <w:r/>
    </w:p>
    <w:p>
      <w:pPr>
        <w:pStyle w:val="768"/>
        <w:ind w:firstLine="422"/>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8"/>
        <w:ind w:firstLine="422"/>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ind w:firstLine="422"/>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8"/>
        <w:ind w:firstLine="422"/>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8"/>
        <w:ind w:firstLine="422"/>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8"/>
        <w:ind w:firstLine="422"/>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68"/>
        <w:jc w:val="both"/>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附件三</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开标一览表格式</w:t>
      </w:r>
      <w:r>
        <w:rPr>
          <w:b/>
          <w:bCs/>
          <w:color w:val="000000"/>
        </w:rPr>
      </w:r>
      <w:r/>
    </w:p>
    <w:p>
      <w:pPr>
        <w:pStyle w:val="768"/>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开标一览表</w:t>
      </w:r>
      <w:r>
        <w:rPr>
          <w:rFonts w:hint="eastAsia" w:eastAsia="宋体"/>
          <w:color w:val="000000"/>
        </w:rPr>
      </w:r>
      <w:r/>
    </w:p>
    <w:p>
      <w:pPr>
        <w:pStyle w:val="768"/>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                       项目编号：</w:t>
      </w:r>
      <w:r>
        <w:rPr>
          <w:color w:val="000000"/>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2025"/>
        <w:gridCol w:w="7329"/>
      </w:tblGrid>
      <w:tr>
        <w:trPr>
          <w:trHeight w:val="1183"/>
        </w:trPr>
        <w:tc>
          <w:tcPr>
            <w:tcMar>
              <w:left w:w="80" w:type="dxa"/>
              <w:top w:w="80" w:type="dxa"/>
              <w:right w:w="80" w:type="dxa"/>
              <w:bottom w:w="80" w:type="dxa"/>
            </w:tcMar>
            <w:tcW w:w="2025" w:type="dxa"/>
            <w:vAlign w:val="center"/>
            <w:textDirection w:val="lrTb"/>
            <w:noWrap w:val="false"/>
          </w:tcPr>
          <w:p>
            <w:pPr>
              <w:pStyle w:val="768"/>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投标总价</w:t>
            </w:r>
            <w:r>
              <w:rPr>
                <w:color w:val="000000"/>
              </w:rPr>
            </w:r>
            <w:r/>
          </w:p>
        </w:tc>
        <w:tc>
          <w:tcPr>
            <w:tcMar>
              <w:left w:w="80" w:type="dxa"/>
              <w:top w:w="80" w:type="dxa"/>
              <w:right w:w="80" w:type="dxa"/>
              <w:bottom w:w="80" w:type="dxa"/>
            </w:tcMar>
            <w:tcW w:w="7329" w:type="dxa"/>
            <w:vAlign w:val="center"/>
            <w:textDirection w:val="lrTb"/>
            <w:noWrap w:val="false"/>
          </w:tcPr>
          <w:p>
            <w:pPr>
              <w:pStyle w:val="768"/>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小写：</w:t>
            </w:r>
            <w:r>
              <w:rPr>
                <w:rFonts w:hint="eastAsia" w:ascii="宋体" w:hAnsi="宋体" w:eastAsia="宋体" w:cs="宋体"/>
                <w:color w:val="000000"/>
              </w:rPr>
              <w:t xml:space="preserve">¥</w:t>
            </w:r>
            <w:r>
              <w:rPr>
                <w:rFonts w:hint="eastAsia" w:eastAsia="宋体"/>
                <w:color w:val="000000"/>
              </w:rPr>
            </w:r>
            <w:r/>
          </w:p>
          <w:p>
            <w:pPr>
              <w:pStyle w:val="768"/>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大写：人民币</w:t>
            </w: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627"/>
        </w:trPr>
        <w:tc>
          <w:tcPr>
            <w:tcMar>
              <w:left w:w="80" w:type="dxa"/>
              <w:top w:w="80" w:type="dxa"/>
              <w:right w:w="80" w:type="dxa"/>
              <w:bottom w:w="80" w:type="dxa"/>
            </w:tcMar>
            <w:tcW w:w="2025" w:type="dxa"/>
            <w:vAlign w:val="center"/>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合同履行</w:t>
            </w:r>
            <w:r>
              <w:rPr>
                <w:rFonts w:ascii="宋体" w:hAnsi="宋体" w:eastAsia="宋体" w:cs="宋体"/>
                <w:color w:val="000000"/>
              </w:rPr>
              <w:t xml:space="preserve">期</w:t>
            </w:r>
            <w:r>
              <w:rPr>
                <w:color w:val="000000"/>
              </w:rPr>
            </w:r>
            <w:r/>
          </w:p>
        </w:tc>
        <w:tc>
          <w:tcPr>
            <w:tcMar>
              <w:left w:w="80" w:type="dxa"/>
              <w:top w:w="80" w:type="dxa"/>
              <w:right w:w="80" w:type="dxa"/>
              <w:bottom w:w="80" w:type="dxa"/>
            </w:tcMar>
            <w:tcW w:w="7329" w:type="dxa"/>
            <w:vAlign w:val="center"/>
            <w:textDirection w:val="lrTb"/>
            <w:noWrap w:val="false"/>
          </w:tcPr>
          <w:p>
            <w:pPr>
              <w:pStyle w:val="768"/>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68"/>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615"/>
        </w:trPr>
        <w:tc>
          <w:tcPr>
            <w:tcMar>
              <w:left w:w="80" w:type="dxa"/>
              <w:top w:w="80" w:type="dxa"/>
              <w:right w:w="80" w:type="dxa"/>
              <w:bottom w:w="80" w:type="dxa"/>
            </w:tcMar>
            <w:tcW w:w="2025" w:type="dxa"/>
            <w:vAlign w:val="center"/>
            <w:textDirection w:val="lrTb"/>
            <w:noWrap w:val="false"/>
          </w:tcPr>
          <w:p>
            <w:pPr>
              <w:pStyle w:val="768"/>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项目负责人</w:t>
            </w:r>
            <w:r>
              <w:rPr>
                <w:rFonts w:ascii="宋体" w:hAnsi="宋体" w:eastAsia="宋体" w:cs="宋体"/>
                <w:color w:val="000000"/>
              </w:rPr>
            </w:r>
            <w:r/>
          </w:p>
        </w:tc>
        <w:tc>
          <w:tcPr>
            <w:tcMar>
              <w:left w:w="80" w:type="dxa"/>
              <w:top w:w="80" w:type="dxa"/>
              <w:right w:w="80" w:type="dxa"/>
              <w:bottom w:w="80" w:type="dxa"/>
            </w:tcMar>
            <w:tcW w:w="7329" w:type="dxa"/>
            <w:vAlign w:val="center"/>
            <w:textDirection w:val="lrTb"/>
            <w:noWrap w:val="false"/>
          </w:tcPr>
          <w:p>
            <w:pPr>
              <w:pStyle w:val="768"/>
              <w:ind w:firstLine="540"/>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1096"/>
        </w:trPr>
        <w:tc>
          <w:tcPr>
            <w:tcMar>
              <w:left w:w="80" w:type="dxa"/>
              <w:top w:w="80" w:type="dxa"/>
              <w:right w:w="80" w:type="dxa"/>
              <w:bottom w:w="80" w:type="dxa"/>
            </w:tcMar>
            <w:tcW w:w="2025" w:type="dxa"/>
            <w:vAlign w:val="center"/>
            <w:textDirection w:val="lrTb"/>
            <w:noWrap w:val="false"/>
          </w:tcPr>
          <w:p>
            <w:pPr>
              <w:pStyle w:val="768"/>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质量标准</w:t>
            </w:r>
            <w:r>
              <w:rPr>
                <w:rFonts w:eastAsia="宋体"/>
                <w:color w:val="000000"/>
              </w:rPr>
            </w:r>
            <w:r/>
          </w:p>
        </w:tc>
        <w:tc>
          <w:tcPr>
            <w:tcMar>
              <w:left w:w="80" w:type="dxa"/>
              <w:top w:w="80" w:type="dxa"/>
              <w:right w:w="80" w:type="dxa"/>
              <w:bottom w:w="80" w:type="dxa"/>
            </w:tcMar>
            <w:tcW w:w="7329" w:type="dxa"/>
            <w:vAlign w:val="center"/>
            <w:textDirection w:val="lrTb"/>
            <w:noWrap w:val="false"/>
          </w:tcPr>
          <w:p>
            <w:pPr>
              <w:pStyle w:val="768"/>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1096"/>
        </w:trPr>
        <w:tc>
          <w:tcPr>
            <w:tcMar>
              <w:left w:w="80" w:type="dxa"/>
              <w:top w:w="80" w:type="dxa"/>
              <w:right w:w="80" w:type="dxa"/>
              <w:bottom w:w="80" w:type="dxa"/>
            </w:tcMar>
            <w:tcW w:w="2025" w:type="dxa"/>
            <w:vAlign w:val="center"/>
            <w:textDirection w:val="lrTb"/>
            <w:noWrap w:val="false"/>
          </w:tcPr>
          <w:p>
            <w:pPr>
              <w:pStyle w:val="768"/>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是否为小微企业</w:t>
            </w:r>
            <w:r>
              <w:rPr>
                <w:rFonts w:ascii="宋体" w:hAnsi="宋体" w:eastAsia="宋体" w:cs="宋体"/>
                <w:color w:val="000000"/>
              </w:rPr>
            </w:r>
            <w:r/>
          </w:p>
        </w:tc>
        <w:tc>
          <w:tcPr>
            <w:tcMar>
              <w:left w:w="80" w:type="dxa"/>
              <w:top w:w="80" w:type="dxa"/>
              <w:right w:w="80" w:type="dxa"/>
              <w:bottom w:w="80" w:type="dxa"/>
            </w:tcMar>
            <w:tcW w:w="7329" w:type="dxa"/>
            <w:vAlign w:val="center"/>
            <w:textDirection w:val="lrTb"/>
            <w:noWrap w:val="false"/>
          </w:tcPr>
          <w:p>
            <w:pPr>
              <w:pStyle w:val="768"/>
              <w:ind w:firstLine="540"/>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bl>
    <w:p>
      <w:pPr>
        <w:pStyle w:val="768"/>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投标单位（盖章）：</w:t>
      </w:r>
      <w:r>
        <w:rPr>
          <w:rFonts w:ascii="宋体" w:hAnsi="宋体" w:eastAsia="宋体" w:cs="宋体"/>
          <w:color w:val="000000"/>
          <w:u w:val="single"/>
        </w:rPr>
        <w:t xml:space="preserve">                      </w:t>
      </w:r>
      <w:r>
        <w:rPr>
          <w:color w:val="000000"/>
        </w:rPr>
      </w:r>
      <w:r/>
    </w:p>
    <w:p>
      <w:pPr>
        <w:pStyle w:val="768"/>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rFonts w:ascii="宋体" w:hAnsi="宋体" w:eastAsia="宋体" w:cs="宋体"/>
          <w:color w:val="000000"/>
          <w:u w:val="single"/>
        </w:rPr>
        <w:t xml:space="preserve">                      </w:t>
      </w:r>
      <w:r>
        <w:rPr>
          <w:color w:val="000000"/>
        </w:rPr>
      </w:r>
      <w:r/>
    </w:p>
    <w:p>
      <w:pPr>
        <w:pStyle w:val="768"/>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68"/>
        <w:jc w:val="both"/>
        <w:spacing w:before="240" w:after="240" w:line="360" w:lineRule="auto"/>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说明：1.本项目仅接受一个价格，不得填报有选择性报价方案。</w:t>
      </w:r>
      <w:r>
        <w:rPr>
          <w:rFonts w:ascii="宋体" w:hAnsi="宋体" w:eastAsia="宋体" w:cs="宋体"/>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bookmarkStart w:id="7" w:name="OLE_LINK2"/>
      <w:r/>
      <w:bookmarkStart w:id="8" w:name="OLE_LINK3"/>
      <w:r>
        <w:rPr>
          <w:rFonts w:ascii="宋体" w:hAnsi="宋体" w:eastAsia="宋体" w:cs="宋体"/>
          <w:color w:val="000000"/>
          <w:sz w:val="24"/>
        </w:rPr>
        <w:br w:type="page" w:clear="all"/>
      </w:r>
      <w:bookmarkEnd w:id="7"/>
      <w:r/>
      <w:bookmarkEnd w:id="8"/>
      <w:r>
        <w:rPr>
          <w:color w:val="000000"/>
        </w:rPr>
      </w:r>
      <w:r/>
    </w:p>
    <w:p>
      <w:pPr>
        <w:pStyle w:val="768"/>
        <w:jc w:val="both"/>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附件四</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分项报价表格式</w:t>
      </w:r>
      <w:r>
        <w:rPr>
          <w:b/>
          <w:bCs/>
          <w:color w:val="000000"/>
        </w:rPr>
      </w:r>
      <w:r/>
    </w:p>
    <w:p>
      <w:pPr>
        <w:pStyle w:val="768"/>
        <w:jc w:val="center"/>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已标价工程量清单</w:t>
      </w:r>
      <w:r>
        <w:rPr>
          <w:rFonts w:hint="eastAsia" w:ascii="宋体" w:hAnsi="宋体" w:eastAsia="宋体" w:cs="宋体"/>
          <w:color w:val="000000"/>
          <w:sz w:val="24"/>
        </w:rPr>
      </w:r>
      <w:r/>
    </w:p>
    <w:p>
      <w:pPr>
        <w:pStyle w:val="768"/>
        <w:jc w:val="center"/>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（根据工程量清单填列）</w:t>
      </w: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68"/>
        <w:jc w:val="both"/>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rFonts w:ascii="宋体" w:hAnsi="宋体" w:eastAsia="宋体" w:cs="宋体"/>
          <w:b/>
          <w:color w:val="000000"/>
          <w:sz w:val="24"/>
        </w:rPr>
        <w:t xml:space="preserve">附件五</w:t>
      </w:r>
      <w:r>
        <w:rPr>
          <w:rFonts w:hint="eastAsia" w:ascii="宋体" w:hAnsi="宋体" w:eastAsia="宋体" w:cs="宋体"/>
          <w:b/>
          <w:color w:val="000000"/>
          <w:sz w:val="24"/>
        </w:rPr>
        <w:t xml:space="preserve">、</w:t>
      </w:r>
      <w:r>
        <w:rPr>
          <w:rFonts w:ascii="宋体" w:hAnsi="宋体" w:eastAsia="宋体" w:cs="宋体"/>
          <w:b/>
          <w:color w:val="000000"/>
          <w:sz w:val="24"/>
        </w:rPr>
        <w:t xml:space="preserve">技术偏离表格式</w:t>
      </w:r>
      <w:r>
        <w:rPr>
          <w:color w:val="000000"/>
        </w:rPr>
      </w:r>
      <w:r/>
    </w:p>
    <w:p>
      <w:pPr>
        <w:pStyle w:val="768"/>
        <w:jc w:val="both"/>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68"/>
        <w:jc w:val="both"/>
        <w:spacing w:line="85" w:lineRule="atLeast"/>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                                       项目编号：</w:t>
      </w:r>
      <w:r>
        <w:rPr>
          <w:rFonts w:ascii="宋体" w:hAnsi="宋体" w:eastAsia="宋体" w:cs="宋体"/>
          <w:color w:val="000000"/>
          <w:szCs w:val="21"/>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9"/>
        <w:gridCol w:w="2255"/>
        <w:gridCol w:w="2448"/>
        <w:gridCol w:w="1596"/>
        <w:gridCol w:w="2237"/>
      </w:tblGrid>
      <w:tr>
        <w:trPr>
          <w:trHeight w:val="870"/>
        </w:trPr>
        <w:tc>
          <w:tcPr>
            <w:tcMar>
              <w:left w:w="80" w:type="dxa"/>
              <w:top w:w="80" w:type="dxa"/>
              <w:right w:w="80" w:type="dxa"/>
              <w:bottom w:w="80" w:type="dxa"/>
            </w:tcMar>
            <w:tcW w:w="979" w:type="dxa"/>
            <w:vAlign w:val="center"/>
            <w:textDirection w:val="lrTb"/>
            <w:noWrap w:val="false"/>
          </w:tcPr>
          <w:p>
            <w:pPr>
              <w:pStyle w:val="768"/>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80" w:type="dxa"/>
              <w:top w:w="80" w:type="dxa"/>
              <w:right w:w="80" w:type="dxa"/>
              <w:bottom w:w="80" w:type="dxa"/>
            </w:tcMar>
            <w:tcW w:w="2255" w:type="dxa"/>
            <w:vAlign w:val="center"/>
            <w:textDirection w:val="lrTb"/>
            <w:noWrap w:val="false"/>
          </w:tcPr>
          <w:p>
            <w:pPr>
              <w:pStyle w:val="768"/>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w:t>
            </w:r>
            <w:r>
              <w:rPr>
                <w:rFonts w:hint="eastAsia" w:ascii="宋体" w:hAnsi="宋体" w:eastAsia="宋体" w:cs="宋体"/>
                <w:color w:val="000000"/>
              </w:rPr>
              <w:t xml:space="preserve">文件技术要求</w:t>
            </w:r>
            <w:r>
              <w:rPr>
                <w:rFonts w:eastAsia="宋体"/>
                <w:color w:val="000000"/>
              </w:rPr>
            </w:r>
            <w:r/>
          </w:p>
        </w:tc>
        <w:tc>
          <w:tcPr>
            <w:tcMar>
              <w:left w:w="80" w:type="dxa"/>
              <w:top w:w="80" w:type="dxa"/>
              <w:right w:w="80" w:type="dxa"/>
              <w:bottom w:w="80" w:type="dxa"/>
            </w:tcMar>
            <w:tcW w:w="2448" w:type="dxa"/>
            <w:vAlign w:val="center"/>
            <w:textDirection w:val="lrTb"/>
            <w:noWrap w:val="false"/>
          </w:tcPr>
          <w:p>
            <w:pPr>
              <w:pStyle w:val="768"/>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投标文件技术指标情况</w:t>
            </w:r>
            <w:r>
              <w:rPr>
                <w:color w:val="000000"/>
              </w:rPr>
            </w:r>
            <w:r/>
          </w:p>
        </w:tc>
        <w:tc>
          <w:tcPr>
            <w:tcMar>
              <w:left w:w="80" w:type="dxa"/>
              <w:top w:w="80" w:type="dxa"/>
              <w:right w:w="80" w:type="dxa"/>
              <w:bottom w:w="80" w:type="dxa"/>
            </w:tcMar>
            <w:tcW w:w="1596" w:type="dxa"/>
            <w:vAlign w:val="center"/>
            <w:textDirection w:val="lrTb"/>
            <w:noWrap w:val="false"/>
          </w:tcPr>
          <w:p>
            <w:pPr>
              <w:pStyle w:val="768"/>
              <w:jc w:val="center"/>
              <w:spacing w:before="200" w:after="20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响应/</w:t>
            </w:r>
            <w:r>
              <w:rPr>
                <w:rFonts w:ascii="宋体" w:hAnsi="宋体" w:eastAsia="宋体" w:cs="宋体"/>
                <w:color w:val="000000"/>
              </w:rPr>
              <w:t xml:space="preserve">偏离</w:t>
            </w:r>
            <w:r>
              <w:rPr>
                <w:rFonts w:hint="eastAsia" w:ascii="宋体" w:hAnsi="宋体" w:eastAsia="宋体" w:cs="宋体"/>
                <w:color w:val="000000"/>
              </w:rPr>
              <w:t xml:space="preserve">情况</w:t>
            </w:r>
            <w:r>
              <w:rPr>
                <w:rFonts w:hint="eastAsia" w:eastAsia="宋体"/>
                <w:color w:val="000000"/>
              </w:rPr>
            </w:r>
            <w:r/>
          </w:p>
        </w:tc>
        <w:tc>
          <w:tcPr>
            <w:tcMar>
              <w:left w:w="80" w:type="dxa"/>
              <w:top w:w="80" w:type="dxa"/>
              <w:right w:w="80" w:type="dxa"/>
              <w:bottom w:w="80" w:type="dxa"/>
            </w:tcMar>
            <w:tcW w:w="2237" w:type="dxa"/>
            <w:vAlign w:val="center"/>
            <w:textDirection w:val="lrTb"/>
            <w:noWrap w:val="false"/>
          </w:tcPr>
          <w:p>
            <w:pPr>
              <w:pStyle w:val="768"/>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必要的证明材料所在页码</w:t>
            </w:r>
            <w:r>
              <w:rPr>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255"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448"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96"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237"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255"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448"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96"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237"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95"/>
        </w:trPr>
        <w:tc>
          <w:tcPr>
            <w:tcMar>
              <w:left w:w="80" w:type="dxa"/>
              <w:top w:w="80" w:type="dxa"/>
              <w:right w:w="80" w:type="dxa"/>
              <w:bottom w:w="80" w:type="dxa"/>
            </w:tcMar>
            <w:tcW w:w="979"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255"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448"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96"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237"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68"/>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投标单位（盖章）：</w:t>
      </w:r>
      <w:r>
        <w:rPr>
          <w:rFonts w:ascii="宋体" w:hAnsi="宋体" w:eastAsia="宋体" w:cs="宋体"/>
          <w:color w:val="000000"/>
          <w:u w:val="single"/>
        </w:rPr>
        <w:t xml:space="preserve">                      </w:t>
      </w:r>
      <w:r>
        <w:rPr>
          <w:color w:val="000000"/>
        </w:rPr>
      </w:r>
      <w:r/>
    </w:p>
    <w:p>
      <w:pPr>
        <w:pStyle w:val="768"/>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68"/>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68"/>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rPr>
          <w:color w:val="000000"/>
        </w:rPr>
      </w:r>
      <w:r/>
    </w:p>
    <w:p>
      <w:pPr>
        <w:pStyle w:val="768"/>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.投标供应商</w:t>
      </w:r>
      <w:r>
        <w:rPr>
          <w:rFonts w:ascii="宋体" w:hAnsi="宋体" w:eastAsia="宋体" w:cs="宋体"/>
          <w:color w:val="000000"/>
        </w:rPr>
        <w:t xml:space="preserve">应在上表中明确投标文件技术部分与招标文件要求的技术要求偏离情况，未在上表中说明的，如在投标文件其他内容中已有文字说明或相关证明材料的，则以已有文字说明或相关证明材料为准。</w:t>
      </w:r>
      <w:r>
        <w:rPr>
          <w:color w:val="000000"/>
        </w:rPr>
      </w:r>
      <w:r/>
    </w:p>
    <w:p>
      <w:pPr>
        <w:pStyle w:val="768"/>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rPr>
          <w:color w:val="000000"/>
        </w:rPr>
      </w:r>
      <w:r/>
    </w:p>
    <w:p>
      <w:pPr>
        <w:pStyle w:val="768"/>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b/>
          <w:color w:val="000000"/>
          <w:sz w:val="24"/>
        </w:rPr>
      </w:r>
      <w:r/>
    </w:p>
    <w:p>
      <w:pPr>
        <w:pStyle w:val="768"/>
        <w:jc w:val="both"/>
        <w:spacing w:before="240" w:after="24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68"/>
        <w:jc w:val="both"/>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附件六</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商务条款偏离表格式</w:t>
      </w:r>
      <w:r>
        <w:rPr>
          <w:b/>
          <w:bCs/>
          <w:color w:val="000000"/>
        </w:rPr>
      </w:r>
      <w:r/>
    </w:p>
    <w:p>
      <w:pPr>
        <w:pStyle w:val="768"/>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商务条款偏离表</w:t>
      </w:r>
      <w:r>
        <w:rPr>
          <w:rFonts w:ascii="宋体" w:hAnsi="宋体" w:eastAsia="宋体" w:cs="宋体"/>
          <w:color w:val="000000"/>
          <w:sz w:val="24"/>
        </w:rPr>
      </w:r>
      <w:r/>
    </w:p>
    <w:p>
      <w:pPr>
        <w:pStyle w:val="768"/>
        <w:jc w:val="both"/>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68"/>
        <w:jc w:val="both"/>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                                       项目编号：</w:t>
      </w:r>
      <w:r>
        <w:rPr>
          <w:rFonts w:ascii="宋体" w:hAnsi="宋体" w:eastAsia="宋体" w:cs="宋体"/>
          <w:color w:val="000000"/>
          <w:sz w:val="24"/>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808"/>
        <w:gridCol w:w="2564"/>
        <w:gridCol w:w="3438"/>
        <w:gridCol w:w="1544"/>
      </w:tblGrid>
      <w:tr>
        <w:trPr>
          <w:trHeight w:val="530"/>
        </w:trPr>
        <w:tc>
          <w:tcPr>
            <w:tcMar>
              <w:left w:w="80" w:type="dxa"/>
              <w:top w:w="80" w:type="dxa"/>
              <w:right w:w="80" w:type="dxa"/>
              <w:bottom w:w="80" w:type="dxa"/>
            </w:tcMar>
            <w:tcW w:w="1808"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80" w:type="dxa"/>
              <w:top w:w="80" w:type="dxa"/>
              <w:right w:w="80" w:type="dxa"/>
              <w:bottom w:w="80" w:type="dxa"/>
            </w:tcMar>
            <w:tcW w:w="2564"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招标文件要求的商务条款</w:t>
            </w:r>
            <w:r>
              <w:rPr>
                <w:color w:val="000000"/>
              </w:rPr>
            </w:r>
            <w:r/>
          </w:p>
        </w:tc>
        <w:tc>
          <w:tcPr>
            <w:tcMar>
              <w:left w:w="80" w:type="dxa"/>
              <w:top w:w="80" w:type="dxa"/>
              <w:right w:w="80" w:type="dxa"/>
              <w:bottom w:w="80" w:type="dxa"/>
            </w:tcMar>
            <w:tcW w:w="3438"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投标响应</w:t>
            </w:r>
            <w:r>
              <w:rPr>
                <w:color w:val="000000"/>
              </w:rPr>
            </w:r>
            <w:r/>
          </w:p>
        </w:tc>
        <w:tc>
          <w:tcPr>
            <w:tcMar>
              <w:left w:w="80" w:type="dxa"/>
              <w:top w:w="80" w:type="dxa"/>
              <w:right w:w="80" w:type="dxa"/>
              <w:bottom w:w="80" w:type="dxa"/>
            </w:tcMar>
            <w:tcW w:w="1544"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偏离</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68"/>
              <w:jc w:val="both"/>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Mar>
              <w:left w:w="80" w:type="dxa"/>
              <w:top w:w="80" w:type="dxa"/>
              <w:right w:w="80" w:type="dxa"/>
              <w:bottom w:w="80" w:type="dxa"/>
            </w:tcMar>
            <w:tcW w:w="3438"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68"/>
              <w:jc w:val="both"/>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2564" w:type="dxa"/>
            <w:vAlign w:val="center"/>
            <w:textDirection w:val="lrTb"/>
            <w:noWrap w:val="false"/>
          </w:tcPr>
          <w:p>
            <w:pPr>
              <w:pStyle w:val="768"/>
              <w:jc w:val="both"/>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Mar>
              <w:left w:w="80" w:type="dxa"/>
              <w:top w:w="80" w:type="dxa"/>
              <w:right w:w="80" w:type="dxa"/>
              <w:bottom w:w="80" w:type="dxa"/>
            </w:tcMar>
            <w:tcW w:w="3438" w:type="dxa"/>
            <w:vAlign w:val="center"/>
            <w:textDirection w:val="lrTb"/>
            <w:noWrap w:val="false"/>
          </w:tcPr>
          <w:p>
            <w:pPr>
              <w:pStyle w:val="768"/>
              <w:jc w:val="both"/>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1544" w:type="dxa"/>
            <w:vAlign w:val="center"/>
            <w:textDirection w:val="lrTb"/>
            <w:noWrap w:val="false"/>
          </w:tcPr>
          <w:p>
            <w:pPr>
              <w:pStyle w:val="768"/>
              <w:jc w:val="both"/>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68"/>
              <w:jc w:val="both"/>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2564" w:type="dxa"/>
            <w:vAlign w:val="center"/>
            <w:textDirection w:val="lrTb"/>
            <w:noWrap w:val="false"/>
          </w:tcPr>
          <w:p>
            <w:pPr>
              <w:pStyle w:val="768"/>
              <w:jc w:val="both"/>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Mar>
              <w:left w:w="80" w:type="dxa"/>
              <w:top w:w="80" w:type="dxa"/>
              <w:right w:w="80" w:type="dxa"/>
              <w:bottom w:w="80" w:type="dxa"/>
            </w:tcMar>
            <w:tcW w:w="3438" w:type="dxa"/>
            <w:vAlign w:val="center"/>
            <w:textDirection w:val="lrTb"/>
            <w:noWrap w:val="false"/>
          </w:tcPr>
          <w:p>
            <w:pPr>
              <w:pStyle w:val="768"/>
              <w:jc w:val="both"/>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1544" w:type="dxa"/>
            <w:vAlign w:val="center"/>
            <w:textDirection w:val="lrTb"/>
            <w:noWrap w:val="false"/>
          </w:tcPr>
          <w:p>
            <w:pPr>
              <w:pStyle w:val="768"/>
              <w:jc w:val="both"/>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68"/>
              <w:jc w:val="both"/>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68"/>
              <w:jc w:val="both"/>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rFonts w:hint="eastAsia" w:ascii="宋体" w:hAnsi="宋体" w:eastAsia="宋体" w:cs="宋体"/>
                <w:color w:val="000000"/>
              </w:rPr>
              <w:t xml:space="preserve">...</w:t>
            </w: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438"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68"/>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68"/>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投标单位（盖章）：</w:t>
      </w:r>
      <w:r>
        <w:rPr>
          <w:rFonts w:ascii="宋体" w:hAnsi="宋体" w:eastAsia="宋体" w:cs="宋体"/>
          <w:color w:val="000000"/>
          <w:u w:val="single"/>
        </w:rPr>
        <w:t xml:space="preserve">                      </w:t>
      </w:r>
      <w:r>
        <w:rPr>
          <w:color w:val="000000"/>
        </w:rPr>
      </w:r>
      <w:r/>
    </w:p>
    <w:p>
      <w:pPr>
        <w:pStyle w:val="768"/>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68"/>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68"/>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.投标供应商</w:t>
      </w:r>
      <w:r>
        <w:rPr>
          <w:rFonts w:ascii="宋体" w:hAnsi="宋体" w:eastAsia="宋体" w:cs="宋体"/>
          <w:color w:val="000000"/>
        </w:rPr>
        <w:t xml:space="preserve">应在上表中明确投标文件</w:t>
      </w:r>
      <w:r>
        <w:rPr>
          <w:rFonts w:hint="eastAsia" w:ascii="宋体" w:hAnsi="宋体" w:eastAsia="宋体" w:cs="宋体"/>
          <w:color w:val="000000"/>
        </w:rPr>
        <w:t xml:space="preserve">商务</w:t>
      </w:r>
      <w:r>
        <w:rPr>
          <w:rFonts w:ascii="宋体" w:hAnsi="宋体" w:eastAsia="宋体" w:cs="宋体"/>
          <w:color w:val="000000"/>
        </w:rPr>
        <w:t xml:space="preserve">部分与招标文件要求的</w:t>
      </w:r>
      <w:r>
        <w:rPr>
          <w:rFonts w:hint="eastAsia" w:ascii="宋体" w:hAnsi="宋体" w:eastAsia="宋体" w:cs="宋体"/>
          <w:color w:val="000000"/>
        </w:rPr>
        <w:t xml:space="preserve">商务</w:t>
      </w:r>
      <w:r>
        <w:rPr>
          <w:rFonts w:ascii="宋体" w:hAnsi="宋体" w:eastAsia="宋体" w:cs="宋体"/>
          <w:color w:val="000000"/>
        </w:rPr>
        <w:t xml:space="preserve">要求偏离情况，未在上表中说明的，如在投标文件其他内容中已有文字说明或相关证明材料的，则以已有文字说明或相关证明材料为准。</w:t>
      </w:r>
      <w:r>
        <w:rPr>
          <w:color w:val="000000"/>
        </w:rPr>
      </w:r>
      <w:r/>
    </w:p>
    <w:p>
      <w:pPr>
        <w:pStyle w:val="768"/>
        <w:jc w:val="both"/>
        <w:spacing w:before="240" w:after="240"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说明：如果行数不够，请自行增加。</w:t>
      </w:r>
      <w:r>
        <w:rPr>
          <w:rFonts w:ascii="宋体" w:hAnsi="宋体" w:eastAsia="宋体" w:cs="宋体"/>
          <w:color w:val="000000"/>
        </w:rPr>
      </w:r>
      <w:r/>
    </w:p>
    <w:p>
      <w:pPr>
        <w:pStyle w:val="768"/>
        <w:jc w:val="both"/>
        <w:spacing w:before="240" w:after="240"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3.所有偏离必须在本表中列出，未在本偏离表中列出偏离，将视为投标供应商已完全接受招标文件要求。如完全无偏离，也无其他说明，可在本表第一行填写“全部无偏离”。</w:t>
      </w:r>
      <w:r>
        <w:rPr>
          <w:rFonts w:ascii="宋体" w:hAnsi="宋体" w:eastAsia="宋体" w:cs="宋体"/>
          <w:color w:val="000000"/>
        </w:rPr>
      </w:r>
      <w:r/>
    </w:p>
    <w:p>
      <w:pPr>
        <w:pStyle w:val="768"/>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br w:type="page" w:clear="all"/>
      </w:r>
      <w:r>
        <w:rPr>
          <w:rFonts w:ascii="宋体" w:hAnsi="宋体" w:eastAsia="宋体" w:cs="宋体"/>
          <w:b/>
          <w:bCs/>
          <w:color w:val="000000"/>
          <w:sz w:val="24"/>
        </w:rPr>
        <w:t xml:space="preserve">附件</w:t>
      </w:r>
      <w:r>
        <w:rPr>
          <w:rFonts w:hint="eastAsia" w:ascii="宋体" w:hAnsi="宋体" w:eastAsia="宋体" w:cs="宋体"/>
          <w:b/>
          <w:bCs/>
          <w:color w:val="000000"/>
          <w:sz w:val="24"/>
        </w:rPr>
        <w:t xml:space="preserve">七、投标供应商</w:t>
      </w:r>
      <w:r>
        <w:rPr>
          <w:rFonts w:ascii="宋体" w:hAnsi="宋体" w:eastAsia="宋体" w:cs="宋体"/>
          <w:b/>
          <w:bCs/>
          <w:color w:val="000000"/>
          <w:sz w:val="24"/>
        </w:rPr>
        <w:t xml:space="preserve">类似业绩情况表 </w:t>
      </w:r>
      <w:r>
        <w:rPr>
          <w:color w:val="000000"/>
        </w:rPr>
      </w:r>
      <w:r/>
    </w:p>
    <w:p>
      <w:pPr>
        <w:pStyle w:val="768"/>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类似业绩情况表</w:t>
      </w:r>
      <w:r>
        <w:rPr>
          <w:rFonts w:ascii="宋体" w:hAnsi="宋体" w:eastAsia="宋体" w:cs="宋体"/>
          <w:color w:val="000000"/>
          <w:sz w:val="24"/>
        </w:rPr>
      </w:r>
      <w:r/>
    </w:p>
    <w:p>
      <w:pPr>
        <w:pStyle w:val="768"/>
        <w:jc w:val="both"/>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68"/>
        <w:ind w:firstLine="240"/>
        <w:jc w:val="both"/>
        <w:spacing w:before="100" w:after="1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rFonts w:hint="eastAsia" w:ascii="宋体" w:hAnsi="宋体" w:eastAsia="宋体" w:cs="宋体"/>
          <w:color w:val="000000"/>
        </w:rPr>
        <w:t xml:space="preserve">                                          </w:t>
      </w:r>
      <w:r>
        <w:rPr>
          <w:rFonts w:ascii="宋体" w:hAnsi="宋体" w:eastAsia="宋体" w:cs="宋体"/>
          <w:color w:val="000000"/>
        </w:rPr>
        <w:t xml:space="preserve">项目编号：</w:t>
      </w:r>
      <w:r>
        <w:rPr>
          <w:color w:val="000000"/>
        </w:rPr>
      </w:r>
      <w:r/>
    </w:p>
    <w:tbl>
      <w:tblPr>
        <w:tblW w:w="0" w:type="auto"/>
        <w:tblInd w:w="2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3"/>
        <w:gridCol w:w="1538"/>
        <w:gridCol w:w="1400"/>
        <w:gridCol w:w="979"/>
        <w:gridCol w:w="1020"/>
        <w:gridCol w:w="1496"/>
        <w:gridCol w:w="1119"/>
        <w:gridCol w:w="1120"/>
      </w:tblGrid>
      <w:tr>
        <w:trPr/>
        <w:tc>
          <w:tcPr>
            <w:tcMar>
              <w:left w:w="0" w:type="dxa"/>
              <w:top w:w="0" w:type="dxa"/>
              <w:right w:w="0" w:type="dxa"/>
              <w:bottom w:w="0" w:type="dxa"/>
            </w:tcMar>
            <w:tcW w:w="674" w:type="dxa"/>
            <w:vAlign w:val="center"/>
            <w:textDirection w:val="lrTb"/>
            <w:noWrap w:val="false"/>
          </w:tcPr>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0" w:type="dxa"/>
              <w:top w:w="0" w:type="dxa"/>
              <w:right w:w="0" w:type="dxa"/>
              <w:bottom w:w="0" w:type="dxa"/>
            </w:tcMar>
            <w:tcW w:w="1540" w:type="dxa"/>
            <w:vAlign w:val="center"/>
            <w:textDirection w:val="lrTb"/>
            <w:noWrap w:val="false"/>
          </w:tcPr>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color w:val="000000"/>
              </w:rPr>
            </w:r>
            <w:r/>
          </w:p>
        </w:tc>
        <w:tc>
          <w:tcPr>
            <w:tcMar>
              <w:left w:w="0" w:type="dxa"/>
              <w:top w:w="0" w:type="dxa"/>
              <w:right w:w="0" w:type="dxa"/>
              <w:bottom w:w="0" w:type="dxa"/>
            </w:tcMar>
            <w:tcW w:w="1401" w:type="dxa"/>
            <w:vAlign w:val="center"/>
            <w:textDirection w:val="lrTb"/>
            <w:noWrap w:val="false"/>
          </w:tcPr>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业主单位</w:t>
            </w:r>
            <w:r>
              <w:rPr>
                <w:color w:val="000000"/>
              </w:rPr>
            </w:r>
            <w:r/>
          </w:p>
        </w:tc>
        <w:tc>
          <w:tcPr>
            <w:tcMar>
              <w:left w:w="0" w:type="dxa"/>
              <w:top w:w="0" w:type="dxa"/>
              <w:right w:w="0" w:type="dxa"/>
              <w:bottom w:w="0" w:type="dxa"/>
            </w:tcMar>
            <w:tcW w:w="980" w:type="dxa"/>
            <w:vAlign w:val="center"/>
            <w:textDirection w:val="lrTb"/>
            <w:noWrap w:val="false"/>
          </w:tcPr>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合同</w:t>
            </w:r>
            <w:r>
              <w:rPr>
                <w:color w:val="000000"/>
              </w:rPr>
            </w:r>
            <w:r/>
          </w:p>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金额</w:t>
            </w:r>
            <w:r>
              <w:rPr>
                <w:color w:val="000000"/>
              </w:rPr>
            </w:r>
            <w:r/>
          </w:p>
        </w:tc>
        <w:tc>
          <w:tcPr>
            <w:tcMar>
              <w:left w:w="0" w:type="dxa"/>
              <w:top w:w="0" w:type="dxa"/>
              <w:right w:w="0" w:type="dxa"/>
              <w:bottom w:w="0" w:type="dxa"/>
            </w:tcMar>
            <w:tcW w:w="1021" w:type="dxa"/>
            <w:vAlign w:val="center"/>
            <w:textDirection w:val="lrTb"/>
            <w:noWrap w:val="false"/>
          </w:tcPr>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w:t>
            </w:r>
            <w:r>
              <w:rPr>
                <w:color w:val="000000"/>
              </w:rPr>
            </w:r>
            <w:r/>
          </w:p>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内容</w:t>
            </w:r>
            <w:r>
              <w:rPr>
                <w:color w:val="000000"/>
              </w:rPr>
            </w:r>
            <w:r/>
          </w:p>
        </w:tc>
        <w:tc>
          <w:tcPr>
            <w:tcMar>
              <w:left w:w="0" w:type="dxa"/>
              <w:top w:w="0" w:type="dxa"/>
              <w:right w:w="0" w:type="dxa"/>
              <w:bottom w:w="0" w:type="dxa"/>
            </w:tcMar>
            <w:tcW w:w="1498" w:type="dxa"/>
            <w:vAlign w:val="center"/>
            <w:textDirection w:val="lrTb"/>
            <w:noWrap w:val="false"/>
          </w:tcPr>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签约及服务</w:t>
            </w:r>
            <w:r>
              <w:rPr>
                <w:color w:val="000000"/>
              </w:rPr>
            </w:r>
            <w:r/>
          </w:p>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时间</w:t>
            </w:r>
            <w:r>
              <w:rPr>
                <w:color w:val="000000"/>
              </w:rPr>
            </w:r>
            <w:r/>
          </w:p>
        </w:tc>
        <w:tc>
          <w:tcPr>
            <w:tcMar>
              <w:left w:w="0" w:type="dxa"/>
              <w:top w:w="0" w:type="dxa"/>
              <w:right w:w="0" w:type="dxa"/>
              <w:bottom w:w="0" w:type="dxa"/>
            </w:tcMar>
            <w:tcW w:w="1120" w:type="dxa"/>
            <w:vAlign w:val="center"/>
            <w:textDirection w:val="lrTb"/>
            <w:noWrap w:val="false"/>
          </w:tcPr>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联系人及电话</w:t>
            </w:r>
            <w:r>
              <w:rPr>
                <w:color w:val="000000"/>
              </w:rPr>
            </w:r>
            <w:r/>
          </w:p>
        </w:tc>
        <w:tc>
          <w:tcPr>
            <w:tcMar>
              <w:left w:w="0" w:type="dxa"/>
              <w:top w:w="0" w:type="dxa"/>
              <w:right w:w="0" w:type="dxa"/>
              <w:bottom w:w="0" w:type="dxa"/>
            </w:tcMar>
            <w:tcW w:w="1120" w:type="dxa"/>
            <w:vAlign w:val="center"/>
            <w:textDirection w:val="lrTb"/>
            <w:noWrap w:val="false"/>
          </w:tcPr>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备注</w:t>
            </w:r>
            <w:r>
              <w:rPr>
                <w:color w:val="000000"/>
              </w:rPr>
            </w:r>
            <w:r/>
          </w:p>
        </w:tc>
      </w:tr>
      <w:tr>
        <w:trPr/>
        <w:tc>
          <w:tcPr>
            <w:tcMar>
              <w:left w:w="0" w:type="dxa"/>
              <w:top w:w="0" w:type="dxa"/>
              <w:right w:w="0" w:type="dxa"/>
              <w:bottom w:w="0" w:type="dxa"/>
            </w:tcMar>
            <w:tcW w:w="674"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68"/>
              <w:ind w:firstLine="1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 </w:t>
      </w:r>
      <w:r>
        <w:rPr>
          <w:color w:val="000000"/>
        </w:rPr>
      </w:r>
      <w:r/>
    </w:p>
    <w:p>
      <w:pPr>
        <w:pStyle w:val="768"/>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投标单位（盖章）：</w:t>
      </w:r>
      <w:r>
        <w:rPr>
          <w:rFonts w:ascii="宋体" w:hAnsi="宋体" w:eastAsia="宋体" w:cs="宋体"/>
          <w:color w:val="000000"/>
          <w:u w:val="single"/>
        </w:rPr>
        <w:t xml:space="preserve">                      </w:t>
      </w:r>
      <w:r>
        <w:rPr>
          <w:color w:val="000000"/>
        </w:rPr>
      </w:r>
      <w:r/>
    </w:p>
    <w:p>
      <w:pPr>
        <w:pStyle w:val="768"/>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68"/>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说明：具体要求及需提交的证明材料详见评分标准。</w:t>
      </w:r>
      <w:r>
        <w:rPr>
          <w:color w:val="000000"/>
        </w:rPr>
      </w:r>
      <w:r/>
    </w:p>
    <w:p>
      <w:pPr>
        <w:pStyle w:val="768"/>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ind w:firstLine="4116"/>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8"/>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w:t>
      </w:r>
      <w:r>
        <w:rPr>
          <w:rFonts w:hint="eastAsia" w:ascii="宋体" w:hAnsi="宋体" w:eastAsia="宋体" w:cs="宋体"/>
          <w:b/>
          <w:bCs/>
          <w:color w:val="000000"/>
          <w:sz w:val="24"/>
        </w:rPr>
        <w:t xml:space="preserve">八</w:t>
      </w:r>
      <w:r>
        <w:rPr>
          <w:rFonts w:ascii="宋体" w:hAnsi="宋体" w:eastAsia="宋体" w:cs="宋体"/>
          <w:b/>
          <w:bCs/>
          <w:color w:val="000000"/>
          <w:sz w:val="24"/>
        </w:rPr>
        <w:t xml:space="preserve">、无重大违法记录声明格式</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无重大违法记录声明</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南京中医药大学</w:t>
      </w:r>
      <w:r>
        <w:rPr>
          <w:rFonts w:ascii="宋体" w:hAnsi="宋体" w:eastAsia="宋体" w:cs="宋体"/>
          <w:color w:val="000000"/>
        </w:rPr>
        <w:t xml:space="preserve">：</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68"/>
        <w:ind w:firstLine="48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我单位</w:t>
      </w:r>
      <w:r>
        <w:rPr>
          <w:rFonts w:hint="eastAsia"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名称）郑重声明：</w:t>
      </w:r>
      <w:r>
        <w:rPr>
          <w:color w:val="000000"/>
        </w:rPr>
      </w:r>
      <w:r/>
    </w:p>
    <w:p>
      <w:pPr>
        <w:pStyle w:val="768"/>
        <w:ind w:firstLine="48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参加政府采购活动前3年内在经营活动中</w:t>
      </w:r>
      <w:r>
        <w:rPr>
          <w:rFonts w:hint="eastAsia" w:ascii="宋体" w:hAnsi="宋体" w:eastAsia="宋体" w:cs="宋体"/>
          <w:color w:val="000000"/>
          <w:u w:val="single"/>
        </w:rPr>
        <w:t xml:space="preserve">        </w:t>
      </w:r>
      <w:r>
        <w:rPr>
          <w:rFonts w:ascii="宋体" w:hAnsi="宋体" w:eastAsia="宋体" w:cs="宋体"/>
          <w:color w:val="000000"/>
        </w:rPr>
        <w:t xml:space="preserve">（在下划线上如实填写：有或没有）重大违法记录。</w:t>
      </w:r>
      <w:r>
        <w:rPr>
          <w:color w:val="000000"/>
        </w:rPr>
      </w:r>
      <w:r/>
    </w:p>
    <w:p>
      <w:pPr>
        <w:pStyle w:val="768"/>
        <w:ind w:firstLine="36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（说明：政府采购法第二十二条第一款第五项所称重大违法记录，是指</w:t>
      </w:r>
      <w:r>
        <w:rPr>
          <w:rFonts w:hint="eastAsia" w:ascii="宋体" w:hAnsi="宋体" w:eastAsia="宋体" w:cs="宋体"/>
          <w:color w:val="000000"/>
        </w:rPr>
        <w:t xml:space="preserve">投标供应商</w:t>
      </w:r>
      <w:r>
        <w:rPr>
          <w:rFonts w:ascii="宋体" w:hAnsi="宋体" w:eastAsia="宋体" w:cs="宋体"/>
          <w:color w:val="000000"/>
        </w:rPr>
        <w:t xml:space="preserve">因违法经营受到刑事处罚或者责令停产停业、吊销许可证或者执照、较大数额罚款等行政处罚）</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68"/>
        <w:jc w:val="both"/>
        <w:spacing w:before="240" w:after="240" w:line="85" w:lineRule="atLeast"/>
        <w:shd w:val="clear" w:color="ffffff" w:fill="ffffff"/>
        <w:rPr>
          <w:color w:val="000000"/>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投标单位（盖章）：</w:t>
      </w:r>
      <w:r>
        <w:rPr>
          <w:color w:val="000000"/>
          <w:u w:val="single"/>
        </w:rPr>
      </w:r>
      <w:r/>
    </w:p>
    <w:p>
      <w:pPr>
        <w:pStyle w:val="768"/>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w:t>
      </w:r>
      <w:r>
        <w:rPr>
          <w:rFonts w:ascii="宋体" w:hAnsi="宋体" w:eastAsia="宋体" w:cs="宋体"/>
          <w:color w:val="000000"/>
          <w:u w:val="single"/>
        </w:rPr>
        <w:t xml:space="preserve">           </w:t>
      </w:r>
      <w:r>
        <w:rPr>
          <w:rFonts w:ascii="宋体" w:hAnsi="宋体" w:eastAsia="宋体" w:cs="宋体"/>
          <w:color w:val="000000"/>
        </w:rPr>
        <w:t xml:space="preserve"> </w:t>
      </w:r>
      <w:r>
        <w:rPr>
          <w:color w:val="000000"/>
        </w:rPr>
      </w:r>
      <w:r/>
    </w:p>
    <w:p>
      <w:pPr>
        <w:pStyle w:val="768"/>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ind w:right="48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6"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68"/>
        <w:jc w:val="both"/>
        <w:spacing w:before="26"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w:t>
      </w:r>
      <w:r>
        <w:rPr>
          <w:rFonts w:hint="eastAsia" w:ascii="宋体" w:hAnsi="宋体" w:eastAsia="宋体" w:cs="宋体"/>
          <w:b/>
          <w:bCs/>
          <w:color w:val="000000"/>
          <w:sz w:val="24"/>
        </w:rPr>
        <w:t xml:space="preserve">九、</w:t>
      </w:r>
      <w:r>
        <w:rPr>
          <w:rFonts w:ascii="宋体" w:hAnsi="宋体" w:eastAsia="宋体" w:cs="宋体"/>
          <w:b/>
          <w:bCs/>
          <w:color w:val="000000"/>
          <w:sz w:val="24"/>
        </w:rPr>
        <w:t xml:space="preserve">具备履行合同所必需的设备和专业技术能力的声明格式</w:t>
      </w:r>
      <w:r>
        <w:rPr>
          <w:b/>
          <w:bCs/>
          <w:color w:val="000000"/>
        </w:rPr>
      </w:r>
      <w:r/>
    </w:p>
    <w:p>
      <w:pPr>
        <w:pStyle w:val="768"/>
        <w:jc w:val="both"/>
        <w:spacing w:before="26"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jc w:val="center"/>
        <w:spacing w:before="26"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w:t>
      </w:r>
      <w:r>
        <w:rPr>
          <w:color w:val="000000"/>
        </w:rPr>
      </w:r>
      <w:r/>
    </w:p>
    <w:p>
      <w:pPr>
        <w:pStyle w:val="768"/>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南京中医药大学</w:t>
      </w:r>
      <w:r>
        <w:rPr>
          <w:rFonts w:ascii="宋体" w:hAnsi="宋体" w:eastAsia="宋体" w:cs="宋体"/>
          <w:color w:val="000000"/>
        </w:rPr>
        <w:t xml:space="preserve">： </w:t>
      </w:r>
      <w:r>
        <w:rPr>
          <w:color w:val="000000"/>
        </w:rPr>
      </w:r>
      <w:r/>
    </w:p>
    <w:p>
      <w:pPr>
        <w:pStyle w:val="768"/>
        <w:jc w:val="both"/>
        <w:spacing w:before="26" w:after="12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68"/>
        <w:jc w:val="both"/>
        <w:spacing w:before="26"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我单位</w:t>
      </w:r>
      <w:r>
        <w:rPr>
          <w:rFonts w:hint="eastAsia"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名称）郑重声明：</w:t>
      </w:r>
      <w:r>
        <w:rPr>
          <w:color w:val="000000"/>
        </w:rPr>
      </w:r>
      <w:r/>
    </w:p>
    <w:p>
      <w:pPr>
        <w:pStyle w:val="768"/>
        <w:jc w:val="both"/>
        <w:spacing w:before="26" w:after="12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68"/>
        <w:jc w:val="both"/>
        <w:spacing w:before="26" w:after="12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我公司具备履行本项采购合同所必需的设备和专业技术能力</w:t>
      </w:r>
      <w:r>
        <w:rPr>
          <w:rFonts w:hint="eastAsia" w:ascii="宋体" w:hAnsi="宋体" w:eastAsia="宋体" w:cs="宋体"/>
          <w:color w:val="000000"/>
        </w:rPr>
        <w:t xml:space="preserve">。</w:t>
      </w:r>
      <w:r>
        <w:rPr>
          <w:rFonts w:hint="eastAsia" w:eastAsia="宋体"/>
          <w:color w:val="000000"/>
        </w:rPr>
      </w:r>
      <w:r/>
    </w:p>
    <w:p>
      <w:pPr>
        <w:pStyle w:val="768"/>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投标单位（盖章）：</w:t>
      </w:r>
      <w:r>
        <w:rPr>
          <w:color w:val="000000"/>
        </w:rPr>
      </w:r>
      <w:r/>
    </w:p>
    <w:p>
      <w:pPr>
        <w:pStyle w:val="768"/>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w:t>
      </w:r>
      <w:r>
        <w:rPr>
          <w:rFonts w:ascii="宋体" w:hAnsi="宋体" w:eastAsia="宋体" w:cs="宋体"/>
          <w:color w:val="000000"/>
          <w:u w:val="single"/>
        </w:rPr>
        <w:t xml:space="preserve">           </w:t>
      </w:r>
      <w:r>
        <w:rPr>
          <w:rFonts w:ascii="宋体" w:hAnsi="宋体" w:eastAsia="宋体" w:cs="宋体"/>
          <w:color w:val="000000"/>
        </w:rPr>
        <w:t xml:space="preserve"> </w:t>
      </w: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68"/>
        <w:jc w:val="both"/>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附件十</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资格证明文件</w:t>
      </w:r>
      <w:r>
        <w:rPr>
          <w:b/>
          <w:bCs/>
          <w:color w:val="000000"/>
        </w:rPr>
      </w:r>
      <w:r/>
    </w:p>
    <w:p>
      <w:pPr>
        <w:pStyle w:val="768"/>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ascii="宋体" w:hAnsi="宋体" w:eastAsia="宋体" w:cs="宋体"/>
          <w:b/>
          <w:color w:val="000000"/>
          <w:sz w:val="24"/>
        </w:rPr>
        <w:t xml:space="preserve">附件十</w:t>
      </w:r>
      <w:r>
        <w:rPr>
          <w:rFonts w:hint="eastAsia" w:ascii="宋体" w:hAnsi="宋体" w:eastAsia="宋体" w:cs="宋体"/>
          <w:b/>
          <w:color w:val="000000"/>
          <w:sz w:val="24"/>
        </w:rPr>
        <w:t xml:space="preserve">一</w:t>
      </w:r>
      <w:r>
        <w:rPr>
          <w:rFonts w:ascii="宋体" w:hAnsi="宋体" w:eastAsia="宋体" w:cs="宋体"/>
          <w:b/>
          <w:color w:val="000000"/>
          <w:sz w:val="24"/>
        </w:rPr>
        <w:t xml:space="preserve">、中小企业声明函</w:t>
      </w:r>
      <w:r>
        <w:rPr>
          <w:rFonts w:ascii="宋体" w:hAnsi="宋体" w:eastAsia="宋体" w:cs="宋体"/>
          <w:b/>
          <w:color w:val="000000"/>
          <w:sz w:val="24"/>
        </w:rPr>
      </w:r>
      <w:r/>
    </w:p>
    <w:p>
      <w:pPr>
        <w:pStyle w:val="768"/>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jc w:val="center"/>
        <w:rPr>
          <w:rFonts w:hint="eastAsia" w:cs="宋体"/>
          <w:b/>
          <w:bCs/>
          <w:color w:val="000000"/>
          <w:szCs w:val="24"/>
        </w:rPr>
      </w:pPr>
      <w:r>
        <w:rPr>
          <w:rFonts w:hint="eastAsia" w:cs="宋体"/>
          <w:b/>
          <w:bCs/>
          <w:color w:val="000000"/>
          <w:szCs w:val="24"/>
        </w:rPr>
        <w:t xml:space="preserve">中小企业声明函（工程、服务）</w:t>
      </w:r>
      <w:r>
        <w:rPr>
          <w:rFonts w:hint="eastAsia" w:cs="宋体"/>
          <w:b/>
          <w:bCs/>
          <w:color w:val="000000"/>
          <w:szCs w:val="24"/>
        </w:rPr>
      </w:r>
      <w:r/>
    </w:p>
    <w:p>
      <w:pPr>
        <w:pStyle w:val="768"/>
        <w:ind w:firstLine="480"/>
        <w:jc w:val="both"/>
        <w:spacing w:line="360" w:lineRule="auto"/>
        <w:rPr>
          <w:rFonts w:hint="eastAsia" w:cs="宋体"/>
          <w:color w:val="000000"/>
          <w:szCs w:val="24"/>
        </w:rPr>
      </w:pPr>
      <w:r>
        <w:rPr>
          <w:rFonts w:hint="eastAsia" w:cs="宋体"/>
          <w:color w:val="000000"/>
          <w:szCs w:val="24"/>
        </w:rPr>
        <w:t xml:space="preserve">本公司（联合体）郑重声明，根据《政府采购促进中小企业发展管理办法》（财库﹝</w:t>
      </w:r>
      <w:r>
        <w:rPr>
          <w:rFonts w:cs="宋体"/>
          <w:color w:val="000000"/>
          <w:szCs w:val="24"/>
        </w:rPr>
        <w:t xml:space="preserve">2020﹞46号）的规定，本公司</w:t>
      </w:r>
      <w:r>
        <w:rPr>
          <w:rFonts w:hint="eastAsia" w:cs="宋体"/>
          <w:color w:val="000000"/>
          <w:szCs w:val="24"/>
        </w:rPr>
        <w:t xml:space="preserve">（联合体）参加</w:t>
      </w:r>
      <w:r>
        <w:rPr>
          <w:rFonts w:hint="eastAsia" w:cs="宋体"/>
          <w:color w:val="000000"/>
          <w:szCs w:val="24"/>
          <w:u w:val="single"/>
        </w:rPr>
        <w:t xml:space="preserve">（单位名称）</w:t>
      </w:r>
      <w:r>
        <w:rPr>
          <w:rFonts w:hint="eastAsia" w:cs="宋体"/>
          <w:color w:val="000000"/>
          <w:szCs w:val="24"/>
        </w:rPr>
        <w:t xml:space="preserve">的</w:t>
      </w:r>
      <w:r>
        <w:rPr>
          <w:rFonts w:hint="eastAsia" w:cs="宋体"/>
          <w:color w:val="000000"/>
          <w:szCs w:val="24"/>
          <w:u w:val="single"/>
        </w:rPr>
        <w:t xml:space="preserve">（项目名称）</w:t>
      </w:r>
      <w:r>
        <w:rPr>
          <w:rFonts w:hint="eastAsia" w:cs="宋体"/>
          <w:color w:val="000000"/>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s="宋体"/>
          <w:color w:val="000000"/>
          <w:szCs w:val="24"/>
        </w:rPr>
      </w:r>
      <w:r/>
    </w:p>
    <w:p>
      <w:pPr>
        <w:pStyle w:val="768"/>
        <w:ind w:firstLine="480"/>
        <w:jc w:val="both"/>
        <w:spacing w:line="360" w:lineRule="auto"/>
        <w:rPr>
          <w:rFonts w:hint="eastAsia" w:cs="宋体"/>
          <w:color w:val="000000"/>
          <w:szCs w:val="24"/>
          <w:u w:val="single"/>
        </w:rPr>
      </w:pPr>
      <w:r>
        <w:rPr>
          <w:rFonts w:cs="宋体"/>
          <w:color w:val="000000"/>
          <w:szCs w:val="24"/>
        </w:rPr>
        <w:t xml:space="preserve">1.</w:t>
      </w:r>
      <w:r>
        <w:rPr>
          <w:rFonts w:cs="宋体"/>
          <w:color w:val="000000"/>
          <w:szCs w:val="24"/>
          <w:u w:val="single"/>
        </w:rPr>
        <w:t xml:space="preserve">（标的名称）</w:t>
      </w:r>
      <w:r>
        <w:rPr>
          <w:rFonts w:cs="宋体"/>
          <w:color w:val="000000"/>
          <w:szCs w:val="24"/>
        </w:rPr>
        <w:t xml:space="preserve">，属于</w:t>
      </w:r>
      <w:r>
        <w:rPr>
          <w:rFonts w:cs="宋体"/>
          <w:color w:val="000000"/>
          <w:szCs w:val="24"/>
          <w:u w:val="single"/>
        </w:rPr>
        <w:t xml:space="preserve">（采购文件中明确的所属行业）</w:t>
      </w:r>
      <w:r>
        <w:rPr>
          <w:rFonts w:cs="宋体"/>
          <w:color w:val="000000"/>
          <w:szCs w:val="24"/>
        </w:rPr>
        <w:t xml:space="preserve">；</w:t>
      </w:r>
      <w:r>
        <w:rPr>
          <w:rFonts w:hint="eastAsia" w:cs="宋体"/>
          <w:color w:val="000000"/>
          <w:szCs w:val="24"/>
        </w:rPr>
        <w:t xml:space="preserve">承建（承接）企业为</w:t>
      </w:r>
      <w:r>
        <w:rPr>
          <w:rFonts w:hint="eastAsia" w:cs="宋体"/>
          <w:color w:val="000000"/>
          <w:szCs w:val="24"/>
          <w:u w:val="single"/>
        </w:rPr>
        <w:t xml:space="preserve">（企业名称）</w:t>
      </w:r>
      <w:r>
        <w:rPr>
          <w:rFonts w:hint="eastAsia" w:cs="宋体"/>
          <w:color w:val="000000"/>
          <w:szCs w:val="24"/>
        </w:rPr>
        <w:t xml:space="preserve">，从业人员</w:t>
      </w:r>
      <w:r>
        <w:rPr>
          <w:rFonts w:cs="宋体"/>
          <w:color w:val="000000"/>
          <w:szCs w:val="24"/>
          <w:u w:val="single"/>
        </w:rPr>
        <w:t xml:space="preserve">    </w:t>
      </w:r>
      <w:r>
        <w:rPr>
          <w:rFonts w:cs="宋体"/>
          <w:color w:val="000000"/>
          <w:szCs w:val="24"/>
        </w:rPr>
        <w:t xml:space="preserve">人，营业</w:t>
      </w:r>
      <w:r>
        <w:rPr>
          <w:rFonts w:hint="eastAsia" w:cs="宋体"/>
          <w:color w:val="000000"/>
          <w:szCs w:val="24"/>
        </w:rPr>
        <w:t xml:space="preserve">收入为</w:t>
      </w:r>
      <w:r>
        <w:rPr>
          <w:rFonts w:cs="宋体"/>
          <w:color w:val="000000"/>
          <w:szCs w:val="24"/>
          <w:u w:val="single"/>
        </w:rPr>
        <w:t xml:space="preserve">    </w:t>
      </w:r>
      <w:r>
        <w:rPr>
          <w:rFonts w:cs="宋体"/>
          <w:color w:val="000000"/>
          <w:szCs w:val="24"/>
        </w:rPr>
        <w:t xml:space="preserve">万元，资产总额为</w:t>
      </w:r>
      <w:r>
        <w:rPr>
          <w:rFonts w:cs="宋体"/>
          <w:color w:val="000000"/>
          <w:szCs w:val="24"/>
          <w:u w:val="single"/>
        </w:rPr>
        <w:t xml:space="preserve">    </w:t>
      </w:r>
      <w:r>
        <w:rPr>
          <w:rFonts w:cs="宋体"/>
          <w:color w:val="000000"/>
          <w:szCs w:val="24"/>
        </w:rPr>
        <w:t xml:space="preserve">万元</w:t>
      </w:r>
      <w:r>
        <w:rPr>
          <w:rFonts w:hint="eastAsia" w:cs="宋体"/>
          <w:color w:val="000000"/>
          <w:szCs w:val="24"/>
        </w:rPr>
        <w:t xml:space="preserve">，属于</w:t>
      </w:r>
      <w:r>
        <w:rPr>
          <w:rFonts w:hint="eastAsia" w:cs="宋体"/>
          <w:color w:val="000000"/>
          <w:szCs w:val="24"/>
          <w:u w:val="single"/>
        </w:rPr>
        <w:t xml:space="preserve">（中型企业、小型企业、微型企业）；</w:t>
      </w:r>
      <w:r>
        <w:rPr>
          <w:rFonts w:hint="eastAsia" w:cs="宋体"/>
          <w:color w:val="000000"/>
          <w:szCs w:val="24"/>
          <w:u w:val="single"/>
        </w:rPr>
      </w:r>
      <w:r/>
    </w:p>
    <w:p>
      <w:pPr>
        <w:pStyle w:val="768"/>
        <w:ind w:firstLine="480"/>
        <w:jc w:val="both"/>
        <w:spacing w:line="360" w:lineRule="auto"/>
        <w:rPr>
          <w:rFonts w:hint="eastAsia" w:cs="宋体"/>
          <w:color w:val="000000"/>
          <w:szCs w:val="24"/>
        </w:rPr>
      </w:pPr>
      <w:r>
        <w:rPr>
          <w:rFonts w:cs="宋体"/>
          <w:color w:val="000000"/>
          <w:szCs w:val="24"/>
        </w:rPr>
        <w:t xml:space="preserve">2.</w:t>
      </w:r>
      <w:r>
        <w:rPr>
          <w:rFonts w:cs="宋体"/>
          <w:color w:val="000000"/>
          <w:szCs w:val="24"/>
          <w:u w:val="single"/>
        </w:rPr>
        <w:t xml:space="preserve">（标的名称）</w:t>
      </w:r>
      <w:r>
        <w:rPr>
          <w:rFonts w:cs="宋体"/>
          <w:color w:val="000000"/>
          <w:szCs w:val="24"/>
        </w:rPr>
        <w:t xml:space="preserve">，属于</w:t>
      </w:r>
      <w:r>
        <w:rPr>
          <w:rFonts w:cs="宋体"/>
          <w:color w:val="000000"/>
          <w:szCs w:val="24"/>
          <w:u w:val="single"/>
        </w:rPr>
        <w:t xml:space="preserve">（采购文件中明确的所属行业）</w:t>
      </w:r>
      <w:r>
        <w:rPr>
          <w:rFonts w:cs="宋体"/>
          <w:color w:val="000000"/>
          <w:szCs w:val="24"/>
        </w:rPr>
        <w:t xml:space="preserve">；</w:t>
      </w:r>
      <w:r>
        <w:rPr>
          <w:rFonts w:hint="eastAsia" w:cs="宋体"/>
          <w:color w:val="000000"/>
          <w:szCs w:val="24"/>
        </w:rPr>
        <w:t xml:space="preserve">承建（承接）企业为</w:t>
      </w:r>
      <w:r>
        <w:rPr>
          <w:rFonts w:hint="eastAsia" w:cs="宋体"/>
          <w:color w:val="000000"/>
          <w:szCs w:val="24"/>
          <w:u w:val="single"/>
        </w:rPr>
        <w:t xml:space="preserve">（企业名称）</w:t>
      </w:r>
      <w:r>
        <w:rPr>
          <w:rFonts w:hint="eastAsia" w:cs="宋体"/>
          <w:color w:val="000000"/>
          <w:szCs w:val="24"/>
        </w:rPr>
        <w:t xml:space="preserve">，从业人员</w:t>
      </w:r>
      <w:r>
        <w:rPr>
          <w:rFonts w:cs="宋体"/>
          <w:color w:val="000000"/>
          <w:szCs w:val="24"/>
          <w:u w:val="single"/>
        </w:rPr>
        <w:t xml:space="preserve">    </w:t>
      </w:r>
      <w:r>
        <w:rPr>
          <w:rFonts w:cs="宋体"/>
          <w:color w:val="000000"/>
          <w:szCs w:val="24"/>
        </w:rPr>
        <w:t xml:space="preserve">人，营业</w:t>
      </w:r>
      <w:r>
        <w:rPr>
          <w:rFonts w:hint="eastAsia" w:cs="宋体"/>
          <w:color w:val="000000"/>
          <w:szCs w:val="24"/>
        </w:rPr>
        <w:t xml:space="preserve">收入为</w:t>
      </w:r>
      <w:r>
        <w:rPr>
          <w:rFonts w:cs="宋体"/>
          <w:color w:val="000000"/>
          <w:szCs w:val="24"/>
          <w:u w:val="single"/>
        </w:rPr>
        <w:t xml:space="preserve">    </w:t>
      </w:r>
      <w:r>
        <w:rPr>
          <w:rFonts w:cs="宋体"/>
          <w:color w:val="000000"/>
          <w:szCs w:val="24"/>
        </w:rPr>
        <w:t xml:space="preserve">万元，资产总额为</w:t>
      </w:r>
      <w:r>
        <w:rPr>
          <w:rFonts w:cs="宋体"/>
          <w:color w:val="000000"/>
          <w:szCs w:val="24"/>
          <w:u w:val="single"/>
        </w:rPr>
        <w:t xml:space="preserve">    </w:t>
      </w:r>
      <w:r>
        <w:rPr>
          <w:rFonts w:cs="宋体"/>
          <w:color w:val="000000"/>
          <w:szCs w:val="24"/>
        </w:rPr>
        <w:t xml:space="preserve">万元，属于</w:t>
      </w:r>
      <w:r>
        <w:rPr>
          <w:rFonts w:cs="宋体"/>
          <w:color w:val="000000"/>
          <w:szCs w:val="24"/>
          <w:u w:val="single"/>
        </w:rPr>
        <w:t xml:space="preserve">（中型企业、</w:t>
      </w:r>
      <w:r>
        <w:rPr>
          <w:rFonts w:hint="eastAsia" w:cs="宋体"/>
          <w:color w:val="000000"/>
          <w:szCs w:val="24"/>
          <w:u w:val="single"/>
        </w:rPr>
        <w:t xml:space="preserve">小型企业、微型企业）</w:t>
      </w:r>
      <w:r>
        <w:rPr>
          <w:rFonts w:hint="eastAsia" w:cs="宋体"/>
          <w:color w:val="000000"/>
          <w:szCs w:val="24"/>
        </w:rPr>
        <w:t xml:space="preserve">；</w:t>
      </w:r>
      <w:r>
        <w:rPr>
          <w:rFonts w:hint="eastAsia" w:cs="宋体"/>
          <w:color w:val="000000"/>
          <w:szCs w:val="24"/>
        </w:rPr>
      </w:r>
      <w:r/>
    </w:p>
    <w:p>
      <w:pPr>
        <w:pStyle w:val="768"/>
        <w:ind w:firstLine="480"/>
        <w:jc w:val="both"/>
        <w:spacing w:line="360" w:lineRule="auto"/>
        <w:rPr>
          <w:rFonts w:hint="eastAsia" w:cs="宋体"/>
          <w:color w:val="000000"/>
          <w:szCs w:val="24"/>
        </w:rPr>
      </w:pPr>
      <w:r>
        <w:rPr>
          <w:rFonts w:hint="eastAsia" w:cs="宋体"/>
          <w:color w:val="000000"/>
          <w:szCs w:val="24"/>
        </w:rPr>
        <w:t xml:space="preserve">……</w:t>
      </w:r>
      <w:r>
        <w:rPr>
          <w:rFonts w:hint="eastAsia" w:cs="宋体"/>
          <w:color w:val="000000"/>
          <w:szCs w:val="24"/>
        </w:rPr>
      </w:r>
      <w:r/>
    </w:p>
    <w:p>
      <w:pPr>
        <w:pStyle w:val="768"/>
        <w:ind w:firstLine="480"/>
        <w:jc w:val="both"/>
        <w:spacing w:line="360" w:lineRule="auto"/>
        <w:rPr>
          <w:rFonts w:hint="eastAsia" w:cs="宋体"/>
          <w:color w:val="000000"/>
          <w:szCs w:val="24"/>
        </w:rPr>
      </w:pPr>
      <w:r>
        <w:rPr>
          <w:rFonts w:hint="eastAsia" w:cs="宋体"/>
          <w:color w:val="000000"/>
          <w:szCs w:val="24"/>
        </w:rPr>
        <w:t xml:space="preserve">以上企业，不属于大企业的分支机构，不存在控股股东为大企业的情形，也不存在与大企业的负责人为同一人的情形。</w:t>
      </w:r>
      <w:r>
        <w:rPr>
          <w:rFonts w:hint="eastAsia" w:cs="宋体"/>
          <w:color w:val="000000"/>
          <w:szCs w:val="24"/>
        </w:rPr>
      </w:r>
      <w:r/>
    </w:p>
    <w:p>
      <w:pPr>
        <w:pStyle w:val="768"/>
        <w:ind w:firstLine="480"/>
        <w:jc w:val="both"/>
        <w:spacing w:line="360" w:lineRule="auto"/>
        <w:rPr>
          <w:rFonts w:hint="eastAsia" w:cs="宋体"/>
          <w:color w:val="000000"/>
          <w:szCs w:val="24"/>
        </w:rPr>
      </w:pPr>
      <w:r>
        <w:rPr>
          <w:rFonts w:hint="eastAsia" w:cs="宋体"/>
          <w:color w:val="000000"/>
          <w:szCs w:val="24"/>
        </w:rPr>
        <w:t xml:space="preserve">本企业对上述声明内容的真实性负责。如有虚假，将依法承担相应责任。</w:t>
      </w:r>
      <w:r>
        <w:rPr>
          <w:rFonts w:hint="eastAsia" w:cs="宋体"/>
          <w:color w:val="000000"/>
          <w:szCs w:val="24"/>
        </w:rPr>
      </w:r>
      <w:r/>
    </w:p>
    <w:p>
      <w:pPr>
        <w:pStyle w:val="768"/>
        <w:ind w:firstLine="480"/>
        <w:jc w:val="both"/>
        <w:spacing w:line="360" w:lineRule="auto"/>
        <w:rPr>
          <w:rFonts w:hint="eastAsia" w:cs="宋体"/>
          <w:color w:val="000000"/>
          <w:szCs w:val="24"/>
        </w:rPr>
      </w:pPr>
      <w:r>
        <w:rPr>
          <w:rFonts w:hint="eastAsia" w:cs="宋体"/>
          <w:color w:val="000000"/>
          <w:szCs w:val="24"/>
        </w:rPr>
      </w:r>
      <w:r/>
    </w:p>
    <w:p>
      <w:pPr>
        <w:pStyle w:val="768"/>
        <w:ind w:firstLine="480"/>
        <w:jc w:val="both"/>
        <w:spacing w:line="360" w:lineRule="auto"/>
        <w:rPr>
          <w:rFonts w:hint="eastAsia" w:cs="宋体"/>
          <w:color w:val="000000"/>
          <w:szCs w:val="24"/>
        </w:rPr>
      </w:pPr>
      <w:r>
        <w:rPr>
          <w:rFonts w:hint="eastAsia" w:cs="宋体"/>
          <w:color w:val="000000"/>
          <w:szCs w:val="24"/>
        </w:rPr>
      </w:r>
      <w:r/>
    </w:p>
    <w:p>
      <w:pPr>
        <w:pStyle w:val="768"/>
        <w:ind w:right="720"/>
        <w:jc w:val="both"/>
        <w:spacing w:line="360" w:lineRule="auto"/>
        <w:rPr>
          <w:rFonts w:hint="eastAsia" w:cs="宋体"/>
          <w:color w:val="000000"/>
          <w:szCs w:val="24"/>
        </w:rPr>
      </w:pPr>
      <w:r>
        <w:rPr>
          <w:rFonts w:hint="eastAsia" w:cs="宋体"/>
          <w:color w:val="000000"/>
          <w:szCs w:val="24"/>
        </w:rPr>
        <w:t xml:space="preserve">企业名称（盖章）：</w:t>
      </w:r>
      <w:r>
        <w:rPr>
          <w:rFonts w:hint="eastAsia" w:cs="宋体"/>
          <w:color w:val="000000"/>
          <w:szCs w:val="24"/>
        </w:rPr>
      </w:r>
      <w:r/>
    </w:p>
    <w:p>
      <w:pPr>
        <w:pStyle w:val="768"/>
        <w:ind w:right="720"/>
        <w:jc w:val="both"/>
        <w:spacing w:line="360" w:lineRule="auto"/>
        <w:rPr>
          <w:rFonts w:hint="eastAsia" w:cs="宋体"/>
          <w:color w:val="000000"/>
          <w:szCs w:val="24"/>
        </w:rPr>
      </w:pPr>
      <w:r>
        <w:rPr>
          <w:rFonts w:hint="eastAsia" w:cs="宋体"/>
          <w:color w:val="000000"/>
          <w:szCs w:val="24"/>
        </w:rPr>
      </w:r>
      <w:r/>
    </w:p>
    <w:p>
      <w:pPr>
        <w:pStyle w:val="768"/>
        <w:ind w:right="1920"/>
        <w:jc w:val="both"/>
        <w:spacing w:line="360" w:lineRule="auto"/>
        <w:rPr>
          <w:rFonts w:hint="eastAsia" w:cs="宋体"/>
          <w:color w:val="000000"/>
          <w:szCs w:val="24"/>
        </w:rPr>
      </w:pPr>
      <w:r>
        <w:rPr>
          <w:rFonts w:hint="eastAsia" w:cs="宋体"/>
          <w:color w:val="000000"/>
          <w:szCs w:val="24"/>
        </w:rPr>
        <w:t xml:space="preserve">日</w:t>
      </w:r>
      <w:r>
        <w:rPr>
          <w:rFonts w:cs="宋体"/>
          <w:color w:val="000000"/>
          <w:szCs w:val="24"/>
        </w:rPr>
        <w:t xml:space="preserve">期：</w:t>
      </w:r>
      <w:r>
        <w:rPr>
          <w:rFonts w:hint="eastAsia" w:cs="宋体"/>
          <w:color w:val="000000"/>
          <w:szCs w:val="24"/>
        </w:rPr>
      </w:r>
      <w:r/>
    </w:p>
    <w:p>
      <w:pPr>
        <w:pStyle w:val="768"/>
        <w:jc w:val="both"/>
        <w:spacing w:line="360" w:lineRule="auto"/>
        <w:rPr>
          <w:rFonts w:hint="eastAsia" w:cs="宋体"/>
          <w:color w:val="000000"/>
          <w:szCs w:val="24"/>
        </w:rPr>
      </w:pPr>
      <w:r>
        <w:rPr>
          <w:rFonts w:cs="宋体"/>
          <w:color w:val="000000"/>
          <w:szCs w:val="24"/>
        </w:rPr>
        <w:t xml:space="preserve">注：</w:t>
      </w:r>
      <w:r>
        <w:rPr>
          <w:rFonts w:hint="eastAsia" w:cs="宋体"/>
          <w:color w:val="000000"/>
          <w:szCs w:val="24"/>
        </w:rPr>
      </w:r>
      <w:r/>
    </w:p>
    <w:p>
      <w:pPr>
        <w:pStyle w:val="768"/>
        <w:jc w:val="both"/>
        <w:spacing w:line="360" w:lineRule="auto"/>
        <w:rPr>
          <w:rFonts w:hint="eastAsia"/>
          <w:b/>
          <w:bCs/>
          <w:color w:val="000000"/>
          <w:szCs w:val="24"/>
          <w:lang w:val="zh-CN" w:bidi="en-US"/>
        </w:rPr>
      </w:pPr>
      <w:r>
        <w:rPr>
          <w:rFonts w:cs="宋体"/>
          <w:color w:val="000000"/>
          <w:szCs w:val="24"/>
        </w:rPr>
        <w:t xml:space="preserve">以上内容须填写完整并盖章。</w:t>
      </w:r>
      <w:r>
        <w:rPr>
          <w:rFonts w:hint="eastAsia"/>
          <w:b/>
          <w:bCs/>
          <w:color w:val="000000"/>
          <w:szCs w:val="24"/>
          <w:lang w:val="zh-CN" w:bidi="en-US"/>
        </w:rPr>
      </w:r>
      <w:r/>
    </w:p>
    <w:p>
      <w:pPr>
        <w:pStyle w:val="768"/>
        <w:spacing w:line="360" w:lineRule="auto"/>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ascii="宋体" w:hAnsi="宋体" w:eastAsia="宋体" w:cs="宋体"/>
          <w:b/>
          <w:color w:val="000000"/>
          <w:sz w:val="24"/>
        </w:rPr>
        <w:t xml:space="preserve">附件十</w:t>
      </w:r>
      <w:r>
        <w:rPr>
          <w:rFonts w:hint="eastAsia" w:ascii="宋体" w:hAnsi="宋体" w:eastAsia="宋体" w:cs="宋体"/>
          <w:b/>
          <w:color w:val="000000"/>
          <w:sz w:val="24"/>
        </w:rPr>
        <w:t xml:space="preserve">二</w:t>
      </w:r>
      <w:r>
        <w:rPr>
          <w:rFonts w:ascii="宋体" w:hAnsi="宋体" w:eastAsia="宋体" w:cs="宋体"/>
          <w:b/>
          <w:color w:val="000000"/>
          <w:sz w:val="24"/>
        </w:rPr>
        <w:t xml:space="preserve">、残疾人福利性单位声明函格式（如</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为残疾人福利性单位</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提供此函）</w:t>
      </w: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残疾人福利性单位声明函</w:t>
      </w: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68"/>
        <w:ind w:right="112" w:firstLine="420"/>
        <w:jc w:val="both"/>
        <w:spacing w:before="154"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rPr>
          <w:rFonts w:ascii="宋体" w:hAnsi="宋体" w:eastAsia="宋体" w:cs="宋体"/>
          <w:color w:val="000000"/>
        </w:rPr>
      </w:r>
      <w:r/>
    </w:p>
    <w:p>
      <w:pPr>
        <w:pStyle w:val="768"/>
        <w:ind w:right="112" w:firstLine="420"/>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本单位对上述声明的真实性负责。如有虚假，将依法承担相应责任。</w:t>
      </w:r>
      <w:r>
        <w:rPr>
          <w:color w:val="000000"/>
        </w:rPr>
      </w:r>
      <w:r/>
    </w:p>
    <w:p>
      <w:pPr>
        <w:pStyle w:val="768"/>
        <w:jc w:val="both"/>
        <w:spacing w:before="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68"/>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投标单位（盖章）：</w:t>
      </w:r>
      <w:r>
        <w:rPr>
          <w:rFonts w:ascii="宋体" w:hAnsi="宋体" w:eastAsia="宋体" w:cs="宋体"/>
          <w:color w:val="000000"/>
          <w:u w:val="single"/>
        </w:rPr>
        <w:t xml:space="preserve">                      </w:t>
      </w:r>
      <w:r>
        <w:rPr>
          <w:color w:val="000000"/>
        </w:rPr>
      </w:r>
      <w:r/>
    </w:p>
    <w:p>
      <w:pPr>
        <w:pStyle w:val="768"/>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68"/>
        <w:jc w:val="both"/>
        <w:spacing w:before="12"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ind w:right="112"/>
        <w:jc w:val="both"/>
        <w:spacing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ind w:right="112"/>
        <w:jc w:val="both"/>
        <w:spacing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ind w:right="112"/>
        <w:jc w:val="both"/>
        <w:spacing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三</w:t>
      </w:r>
      <w:r>
        <w:rPr>
          <w:rFonts w:ascii="宋体" w:hAnsi="宋体" w:eastAsia="宋体" w:cs="宋体"/>
          <w:b/>
          <w:color w:val="000000"/>
          <w:sz w:val="24"/>
        </w:rPr>
        <w:t xml:space="preserve">、属于监狱企业的证明文件（如</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为监狱企业</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提供相关证明文件）</w:t>
      </w:r>
      <w:r>
        <w:rPr>
          <w:color w:val="000000"/>
        </w:rPr>
      </w:r>
      <w:r/>
    </w:p>
    <w:p>
      <w:pPr>
        <w:pStyle w:val="768"/>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提供由省级以上监狱管理局、戒毒管理局</w:t>
      </w:r>
      <w:r>
        <w:rPr>
          <w:rFonts w:hint="eastAsia" w:ascii="宋体" w:hAnsi="宋体" w:eastAsia="宋体" w:cs="宋体"/>
          <w:color w:val="000000"/>
        </w:rPr>
        <w:t xml:space="preserve">（</w:t>
      </w:r>
      <w:r>
        <w:rPr>
          <w:rFonts w:ascii="宋体" w:hAnsi="宋体" w:eastAsia="宋体" w:cs="宋体"/>
          <w:color w:val="000000"/>
        </w:rPr>
        <w:t xml:space="preserve">含新疆生产建设兵团</w:t>
      </w:r>
      <w:r>
        <w:rPr>
          <w:rFonts w:hint="eastAsia" w:ascii="宋体" w:hAnsi="宋体" w:eastAsia="宋体" w:cs="宋体"/>
          <w:color w:val="000000"/>
        </w:rPr>
        <w:t xml:space="preserve">）</w:t>
      </w:r>
      <w:r>
        <w:rPr>
          <w:rFonts w:ascii="宋体" w:hAnsi="宋体" w:eastAsia="宋体" w:cs="宋体"/>
          <w:color w:val="000000"/>
        </w:rPr>
        <w:t xml:space="preserve">出具的属于监狱企业的证明文件。</w:t>
      </w: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ind w:right="112"/>
        <w:jc w:val="both"/>
        <w:spacing w:before="154"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四</w:t>
      </w:r>
      <w:r>
        <w:rPr>
          <w:rFonts w:ascii="宋体" w:hAnsi="宋体" w:eastAsia="宋体" w:cs="宋体"/>
          <w:b/>
          <w:color w:val="000000"/>
          <w:sz w:val="24"/>
        </w:rPr>
        <w:t xml:space="preserve">、节能产品认证文件（如有</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w:t>
      </w:r>
      <w:r>
        <w:rPr>
          <w:color w:val="000000"/>
        </w:rPr>
      </w:r>
      <w:r/>
    </w:p>
    <w:p>
      <w:pPr>
        <w:pStyle w:val="768"/>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w:t>
      </w:r>
      <w:r>
        <w:rPr>
          <w:rFonts w:hint="eastAsia" w:ascii="宋体" w:hAnsi="宋体" w:eastAsia="宋体" w:cs="宋体"/>
          <w:color w:val="000000"/>
        </w:rPr>
        <w:t xml:space="preserve">投标供应商</w:t>
      </w:r>
      <w:r>
        <w:rPr>
          <w:rFonts w:ascii="宋体" w:hAnsi="宋体" w:eastAsia="宋体" w:cs="宋体"/>
          <w:color w:val="000000"/>
        </w:rPr>
        <w:t xml:space="preserve">提供经国家确定的认证机构出具的、处于有效期之内的节能产品认证证书扫描件为准。</w:t>
      </w: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8"/>
        <w:ind w:right="112"/>
        <w:jc w:val="both"/>
        <w:spacing w:before="154"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五</w:t>
      </w:r>
      <w:r>
        <w:rPr>
          <w:rFonts w:ascii="宋体" w:hAnsi="宋体" w:eastAsia="宋体" w:cs="宋体"/>
          <w:b/>
          <w:color w:val="000000"/>
          <w:sz w:val="24"/>
        </w:rPr>
        <w:t xml:space="preserve">、环境标志产品认证文件（如有</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w:t>
      </w:r>
      <w:r>
        <w:rPr>
          <w:color w:val="000000"/>
        </w:rPr>
      </w:r>
      <w:r/>
    </w:p>
    <w:p>
      <w:pPr>
        <w:pStyle w:val="768"/>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w:t>
      </w:r>
      <w:r>
        <w:rPr>
          <w:rFonts w:hint="eastAsia" w:ascii="宋体" w:hAnsi="宋体" w:eastAsia="宋体" w:cs="宋体"/>
          <w:color w:val="000000"/>
        </w:rPr>
        <w:t xml:space="preserve">投标供应商</w:t>
      </w:r>
      <w:r>
        <w:rPr>
          <w:rFonts w:ascii="宋体" w:hAnsi="宋体" w:eastAsia="宋体" w:cs="宋体"/>
          <w:color w:val="000000"/>
        </w:rPr>
        <w:t xml:space="preserve">提供经国家确定的认证机构出具的、处于有效期之内的环境标志产品认证证书扫描件为准。</w:t>
      </w:r>
      <w:r>
        <w:rPr>
          <w:color w:val="000000"/>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8"/>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ascii="宋体" w:hAnsi="宋体" w:eastAsia="宋体" w:cs="宋体"/>
          <w:b/>
          <w:color w:val="000000"/>
          <w:sz w:val="24"/>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附件十六、</w:t>
      </w:r>
      <w:r>
        <w:rPr>
          <w:rFonts w:ascii="宋体" w:hAnsi="宋体" w:eastAsia="宋体" w:cs="宋体"/>
          <w:b/>
          <w:color w:val="000000"/>
          <w:sz w:val="24"/>
        </w:rPr>
        <w:t xml:space="preserve">其他</w:t>
      </w:r>
      <w:r>
        <w:rPr>
          <w:color w:val="000000"/>
        </w:rPr>
      </w:r>
      <w:r/>
    </w:p>
    <w:p>
      <w:pPr>
        <w:pStyle w:val="768"/>
        <w:ind w:right="633"/>
        <w:jc w:val="both"/>
        <w:spacing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68"/>
        <w:ind w:right="633"/>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（各</w:t>
      </w:r>
      <w:r>
        <w:rPr>
          <w:rFonts w:hint="eastAsia" w:ascii="宋体" w:hAnsi="宋体" w:eastAsia="宋体" w:cs="宋体"/>
          <w:color w:val="000000"/>
        </w:rPr>
        <w:t xml:space="preserve">投标供应商</w:t>
      </w:r>
      <w:r>
        <w:rPr>
          <w:rFonts w:ascii="宋体" w:hAnsi="宋体" w:eastAsia="宋体" w:cs="宋体"/>
          <w:color w:val="000000"/>
        </w:rPr>
        <w:t xml:space="preserve">根据采购文件规定的打分细则对应提供相关证明材料等，格式自拟）</w:t>
      </w:r>
      <w:r>
        <w:rPr>
          <w:color w:val="000000"/>
        </w:rPr>
      </w:r>
      <w:r/>
    </w:p>
    <w:p>
      <w:pPr>
        <w:pStyle w:val="768"/>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rPr>
          <w:rFonts w:hint="eastAsia" w:ascii="宋体" w:hAnsi="宋体" w:eastAsia="宋体" w:cs="宋体"/>
          <w:b/>
          <w:color w:val="000000"/>
          <w:sz w:val="24"/>
        </w:rPr>
        <w:t xml:space="preserve">十七</w:t>
      </w:r>
      <w:r>
        <w:rPr>
          <w:rFonts w:ascii="宋体" w:hAnsi="宋体" w:eastAsia="宋体" w:cs="宋体"/>
          <w:b/>
          <w:color w:val="000000"/>
          <w:sz w:val="24"/>
        </w:rPr>
        <w:t xml:space="preserve">、技术部分</w:t>
      </w:r>
      <w:r>
        <w:rPr>
          <w:color w:val="000000"/>
        </w:rPr>
      </w:r>
      <w:r/>
    </w:p>
    <w:p>
      <w:pPr>
        <w:pStyle w:val="768"/>
        <w:ind w:right="633"/>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（技术部分应根据采购人对项目的要求、评标标准的要求及项目本身的特点编写）</w:t>
      </w:r>
      <w:r>
        <w:rPr>
          <w:color w:val="000000"/>
        </w:rPr>
      </w:r>
      <w:r/>
    </w:p>
    <w:p>
      <w:pPr>
        <w:pStyle w:val="768"/>
        <w:ind w:right="633"/>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r>
      <w:r/>
    </w:p>
    <w:p>
      <w:pPr>
        <w:pStyle w:val="858"/>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58"/>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58"/>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58"/>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58"/>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58"/>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58"/>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58"/>
        <w:ind w:left="0" w:right="1470"/>
        <w:jc w:val="both"/>
        <w:rPr>
          <w:rFonts w:hint="eastAsia" w:ascii="宋体" w:hAnsi="宋体" w:eastAsia="宋体" w:cs="宋体"/>
          <w:b/>
          <w:color w:val="000000"/>
        </w:rPr>
      </w:pPr>
      <w:r>
        <w:rPr>
          <w:rFonts w:hint="eastAsia" w:ascii="宋体" w:hAnsi="宋体" w:eastAsia="宋体" w:cs="宋体"/>
          <w:b/>
          <w:color w:val="000000"/>
        </w:rPr>
        <w:t xml:space="preserve">附件十八、相关承诺</w:t>
      </w:r>
      <w:r>
        <w:rPr>
          <w:rFonts w:hint="eastAsia" w:ascii="宋体" w:hAnsi="宋体" w:eastAsia="宋体" w:cs="宋体"/>
          <w:b/>
          <w:color w:val="000000"/>
        </w:rPr>
      </w:r>
      <w:r/>
    </w:p>
    <w:p>
      <w:pPr>
        <w:pStyle w:val="858"/>
        <w:ind w:left="0" w:right="1470"/>
        <w:jc w:val="both"/>
        <w:rPr>
          <w:rFonts w:ascii="宋体" w:hAnsi="宋体" w:eastAsia="宋体" w:cs="宋体"/>
          <w:bCs/>
          <w:color w:val="000000"/>
          <w:sz w:val="21"/>
          <w:szCs w:val="21"/>
        </w:rPr>
      </w:pPr>
      <w:r>
        <w:rPr>
          <w:rFonts w:hint="eastAsia" w:ascii="宋体" w:hAnsi="宋体" w:eastAsia="宋体" w:cs="宋体"/>
          <w:bCs/>
          <w:color w:val="000000"/>
          <w:sz w:val="21"/>
          <w:szCs w:val="21"/>
        </w:rPr>
        <w:t xml:space="preserve">（该部分各投标供应商根据采购文件要求提供，格式自拟）</w:t>
      </w:r>
      <w:r>
        <w:rPr>
          <w:rFonts w:ascii="宋体" w:hAnsi="宋体" w:eastAsia="宋体" w:cs="宋体"/>
          <w:bCs/>
          <w:color w:val="000000"/>
          <w:sz w:val="21"/>
          <w:szCs w:val="21"/>
        </w:rPr>
      </w:r>
      <w:r/>
    </w:p>
    <w:p>
      <w:pPr>
        <w:pStyle w:val="858"/>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58"/>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58"/>
        <w:ind w:left="0" w:right="1470"/>
        <w:jc w:val="both"/>
        <w:rPr>
          <w:rFonts w:hint="eastAsia" w:ascii="宋体" w:hAnsi="宋体" w:eastAsia="宋体" w:cs="宋体"/>
          <w:b/>
          <w:color w:val="000000"/>
        </w:rPr>
      </w:pPr>
      <w:r>
        <w:rPr>
          <w:rFonts w:hint="eastAsia" w:ascii="宋体" w:hAnsi="宋体" w:eastAsia="宋体" w:cs="宋体"/>
          <w:b/>
          <w:color w:val="000000"/>
        </w:rPr>
      </w:r>
      <w:r/>
    </w:p>
    <w:sectPr>
      <w:headerReference w:type="default" r:id="rId10"/>
      <w:footerReference w:type="default" r:id="rId13"/>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Cambria">
    <w:panose1 w:val="02040503050406030204"/>
  </w:font>
  <w:font w:name="Wingdings">
    <w:panose1 w:val="05000000000000000000"/>
  </w:font>
  <w:font w:name="华文楷体">
    <w:panose1 w:val="02010600040101010101"/>
  </w:font>
  <w:font w:name="Courier New">
    <w:panose1 w:val="02070309020205020404"/>
  </w:font>
  <w:font w:name="仿宋">
    <w:panose1 w:val="02010609060101010101"/>
  </w:font>
  <w:font w:name="Songti SC">
    <w:panose1 w:val="020B0503020202020204"/>
  </w:font>
  <w:font w:name="Calibri">
    <w:panose1 w:val="020F0502020204030204"/>
  </w:font>
  <w:font w:name="Verdana">
    <w:panose1 w:val="020B0604030504040204"/>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ind w:firstLine="360"/>
      <w:tabs>
        <w:tab w:val="center" w:pos="4153" w:leader="none"/>
        <w:tab w:val="right" w:pos="8306" w:leader="none"/>
      </w:tabs>
      <w:rPr>
        <w:rStyle w:val="819"/>
      </w:rPr>
      <w:framePr w:wrap="around" w:vAnchor="text" w:hAnchor="margin" w:xAlign="center" w:y="1"/>
    </w:pPr>
    <w:r>
      <w:fldChar w:fldCharType="begin"/>
    </w:r>
    <w:r>
      <w:rPr>
        <w:rStyle w:val="819"/>
      </w:rPr>
      <w:instrText xml:space="preserve">PAGE  </w:instrText>
    </w:r>
    <w:r>
      <w:fldChar w:fldCharType="separate"/>
    </w:r>
    <w:r>
      <w:rPr>
        <w:rStyle w:val="819"/>
      </w:rPr>
      <w:t xml:space="preserve">33</w:t>
    </w:r>
    <w:r>
      <w:fldChar w:fldCharType="end"/>
    </w:r>
    <w:r>
      <w:rPr>
        <w:rStyle w:val="819"/>
      </w:rPr>
    </w:r>
    <w:r/>
  </w:p>
  <w:p>
    <w:pPr>
      <w:pStyle w:val="799"/>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ind w:firstLine="360"/>
      <w:tabs>
        <w:tab w:val="center" w:pos="4153" w:leader="none"/>
        <w:tab w:val="right" w:pos="8306" w:leader="none"/>
      </w:tabs>
      <w:rPr>
        <w:rStyle w:val="819"/>
      </w:rPr>
      <w:framePr w:wrap="around" w:vAnchor="text" w:hAnchor="margin" w:xAlign="center" w:y="1"/>
    </w:pPr>
    <w:r>
      <w:fldChar w:fldCharType="begin"/>
    </w:r>
    <w:r>
      <w:rPr>
        <w:rStyle w:val="819"/>
      </w:rPr>
      <w:instrText xml:space="preserve">PAGE  </w:instrText>
    </w:r>
    <w:r>
      <w:fldChar w:fldCharType="end"/>
    </w:r>
    <w:r>
      <w:rPr>
        <w:rStyle w:val="819"/>
      </w:rPr>
    </w:r>
    <w:r/>
  </w:p>
  <w:p>
    <w:pPr>
      <w:pStyle w:val="799"/>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tabs>
        <w:tab w:val="center" w:pos="4677" w:leader="none"/>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6"/>
                            <w:tabs>
                              <w:tab w:val="clear" w:pos="7143" w:leader="none"/>
                              <w:tab w:val="clear" w:pos="14287" w:leader="none"/>
                            </w:tabs>
                          </w:pPr>
                          <w:r>
                            <w:fldChar w:fldCharType="begin"/>
                          </w:r>
                          <w:r>
                            <w:instrText xml:space="preserve"> PAGE  \* MERGEFORMAT </w:instrText>
                          </w:r>
                          <w:r>
                            <w:fldChar w:fldCharType="separate"/>
                          </w:r>
                          <w:r>
                            <w:t xml:space="preserve">51</w:t>
                          </w:r>
                          <w:r>
                            <w:fldChar w:fldCharType="end"/>
                          </w:r>
                          <w:r/>
                        </w:p>
                        <w:p>
                          <w:pPr>
                            <w:pStyle w:val="768"/>
                          </w:pPr>
                          <w:r/>
                          <w:r/>
                        </w:p>
                        <w:p>
                          <w:pPr>
                            <w:pStyle w:val="76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6"/>
                      <w:tabs>
                        <w:tab w:val="clear" w:pos="7143" w:leader="none"/>
                        <w:tab w:val="clear" w:pos="14287" w:leader="none"/>
                      </w:tabs>
                    </w:pPr>
                    <w:r>
                      <w:fldChar w:fldCharType="begin"/>
                    </w:r>
                    <w:r>
                      <w:instrText xml:space="preserve"> PAGE  \* MERGEFORMAT </w:instrText>
                    </w:r>
                    <w:r>
                      <w:fldChar w:fldCharType="separate"/>
                    </w:r>
                    <w:r>
                      <w:t xml:space="preserve">51</w:t>
                    </w:r>
                    <w:r>
                      <w:fldChar w:fldCharType="end"/>
                    </w:r>
                    <w:r/>
                  </w:p>
                  <w:p>
                    <w:pPr>
                      <w:pStyle w:val="768"/>
                    </w:pPr>
                    <w:r/>
                    <w:r/>
                  </w:p>
                  <w:p>
                    <w:pPr>
                      <w:pStyle w:val="768"/>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spacing w:line="14" w:lineRule="auto"/>
      <w:rPr>
        <w:sz w:val="20"/>
        <w:szCs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768"/>
                            <w:rPr>
                              <w:lang w:eastAsia="zh-CN"/>
                            </w:rPr>
                          </w:pPr>
                          <w:r>
                            <w:rPr>
                              <w:lang w:eastAsia="zh-CN"/>
                            </w:rPr>
                          </w:r>
                          <w:r/>
                        </w:p>
                        <w:p>
                          <w:pPr>
                            <w:pStyle w:val="768"/>
                          </w:pPr>
                          <w:r/>
                          <w:r/>
                        </w:p>
                      </w:txbxContent>
                    </wps:txbx>
                    <wps:bodyPr wrap="square" lIns="0" tIns="0" rIns="0" bIns="0" upright="1"/>
                  </wps:wsp>
                </a:graphicData>
              </a:graphic>
            </wp:anchor>
          </w:drawing>
        </mc:Choice>
        <mc:Fallback>
          <w:pict>
            <v:shape id="shape 0" o:spid="_x0000_s0" o:spt="202" type="#_x0000_t202" style="position:absolute;z-index:-250609663;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768"/>
                      <w:rPr>
                        <w:lang w:eastAsia="zh-CN"/>
                      </w:rPr>
                    </w:pPr>
                    <w:r>
                      <w:rPr>
                        <w:lang w:eastAsia="zh-CN"/>
                      </w:rPr>
                    </w:r>
                    <w:r/>
                  </w:p>
                  <w:p>
                    <w:pPr>
                      <w:pStyle w:val="768"/>
                    </w:pPr>
                    <w:r/>
                    <w:r/>
                  </w:p>
                </w:txbxContent>
              </v:textbox>
            </v:shape>
          </w:pict>
        </mc:Fallback>
      </mc:AlternateContent>
    </w: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768"/>
                          </w:pPr>
                          <w:r/>
                          <w:r/>
                        </w:p>
                        <w:p>
                          <w:pPr>
                            <w:pStyle w:val="768"/>
                          </w:pPr>
                          <w:r/>
                          <w:r/>
                        </w:p>
                        <w:p>
                          <w:pPr>
                            <w:pStyle w:val="768"/>
                          </w:pPr>
                          <w:r/>
                          <w:r/>
                        </w:p>
                        <w:p>
                          <w:pPr>
                            <w:pStyle w:val="768"/>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768"/>
                    </w:pPr>
                    <w:r/>
                    <w:r/>
                  </w:p>
                  <w:p>
                    <w:pPr>
                      <w:pStyle w:val="768"/>
                    </w:pPr>
                    <w:r/>
                    <w:r/>
                  </w:p>
                  <w:p>
                    <w:pPr>
                      <w:pStyle w:val="768"/>
                    </w:pPr>
                    <w:r/>
                    <w:r/>
                  </w:p>
                  <w:p>
                    <w:pPr>
                      <w:pStyle w:val="768"/>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68"/>
        <w:ind w:left="720" w:hanging="360"/>
        <w:tabs>
          <w:tab w:val="num" w:pos="720" w:leader="none"/>
        </w:tabs>
      </w:pPr>
      <w:rPr>
        <w:sz w:val="24"/>
        <w:szCs w:val="24"/>
      </w:rPr>
    </w:lvl>
    <w:lvl w:ilvl="1">
      <w:start w:val="1"/>
      <w:numFmt w:val="decimal"/>
      <w:isLgl w:val="false"/>
      <w:suff w:val="tab"/>
      <w:lvlText w:val="%2."/>
      <w:lvlJc w:val="left"/>
      <w:pPr>
        <w:pStyle w:val="768"/>
        <w:ind w:left="1440" w:hanging="360"/>
        <w:tabs>
          <w:tab w:val="num" w:pos="1440" w:leader="none"/>
        </w:tabs>
      </w:pPr>
      <w:rPr>
        <w:sz w:val="24"/>
        <w:szCs w:val="24"/>
      </w:rPr>
    </w:lvl>
    <w:lvl w:ilvl="2">
      <w:start w:val="1"/>
      <w:numFmt w:val="decimal"/>
      <w:isLgl w:val="false"/>
      <w:suff w:val="tab"/>
      <w:lvlText w:val="%3."/>
      <w:lvlJc w:val="left"/>
      <w:pPr>
        <w:pStyle w:val="768"/>
        <w:ind w:left="2160" w:hanging="360"/>
        <w:tabs>
          <w:tab w:val="num" w:pos="2160" w:leader="none"/>
        </w:tabs>
      </w:pPr>
      <w:rPr>
        <w:sz w:val="24"/>
        <w:szCs w:val="24"/>
      </w:rPr>
    </w:lvl>
    <w:lvl w:ilvl="3">
      <w:start w:val="1"/>
      <w:numFmt w:val="decimal"/>
      <w:isLgl w:val="false"/>
      <w:suff w:val="tab"/>
      <w:lvlText w:val="%4."/>
      <w:lvlJc w:val="left"/>
      <w:pPr>
        <w:pStyle w:val="768"/>
        <w:ind w:left="2880" w:hanging="360"/>
        <w:tabs>
          <w:tab w:val="num" w:pos="2517" w:leader="none"/>
        </w:tabs>
      </w:pPr>
      <w:rPr>
        <w:sz w:val="24"/>
        <w:szCs w:val="24"/>
      </w:rPr>
    </w:lvl>
    <w:lvl w:ilvl="4">
      <w:start w:val="1"/>
      <w:numFmt w:val="decimal"/>
      <w:isLgl w:val="false"/>
      <w:suff w:val="tab"/>
      <w:lvlText w:val="%5."/>
      <w:lvlJc w:val="left"/>
      <w:pPr>
        <w:pStyle w:val="768"/>
        <w:ind w:left="3600" w:hanging="360"/>
        <w:tabs>
          <w:tab w:val="num" w:pos="3238" w:leader="none"/>
        </w:tabs>
      </w:pPr>
      <w:rPr>
        <w:sz w:val="24"/>
        <w:szCs w:val="24"/>
      </w:rPr>
    </w:lvl>
    <w:lvl w:ilvl="5">
      <w:start w:val="1"/>
      <w:numFmt w:val="decimal"/>
      <w:isLgl w:val="false"/>
      <w:suff w:val="tab"/>
      <w:lvlText w:val="%6."/>
      <w:lvlJc w:val="left"/>
      <w:pPr>
        <w:pStyle w:val="768"/>
        <w:ind w:left="4320" w:hanging="360"/>
        <w:tabs>
          <w:tab w:val="num" w:pos="3958" w:leader="none"/>
        </w:tabs>
      </w:pPr>
      <w:rPr>
        <w:sz w:val="24"/>
        <w:szCs w:val="24"/>
      </w:rPr>
    </w:lvl>
    <w:lvl w:ilvl="6">
      <w:start w:val="1"/>
      <w:numFmt w:val="decimal"/>
      <w:isLgl w:val="false"/>
      <w:suff w:val="tab"/>
      <w:lvlText w:val="%7."/>
      <w:lvlJc w:val="left"/>
      <w:pPr>
        <w:pStyle w:val="768"/>
        <w:ind w:left="5040" w:hanging="360"/>
        <w:tabs>
          <w:tab w:val="num" w:pos="4678" w:leader="none"/>
        </w:tabs>
      </w:pPr>
      <w:rPr>
        <w:sz w:val="24"/>
        <w:szCs w:val="24"/>
      </w:rPr>
    </w:lvl>
    <w:lvl w:ilvl="7">
      <w:start w:val="1"/>
      <w:numFmt w:val="decimal"/>
      <w:isLgl w:val="false"/>
      <w:suff w:val="tab"/>
      <w:lvlText w:val="%8."/>
      <w:lvlJc w:val="left"/>
      <w:pPr>
        <w:pStyle w:val="768"/>
        <w:ind w:left="5760" w:hanging="360"/>
        <w:tabs>
          <w:tab w:val="num" w:pos="5398" w:leader="none"/>
        </w:tabs>
      </w:pPr>
      <w:rPr>
        <w:sz w:val="24"/>
        <w:szCs w:val="24"/>
      </w:rPr>
    </w:lvl>
    <w:lvl w:ilvl="8">
      <w:start w:val="1"/>
      <w:numFmt w:val="decimal"/>
      <w:isLgl w:val="false"/>
      <w:suff w:val="tab"/>
      <w:lvlText w:val="%9."/>
      <w:lvlJc w:val="left"/>
      <w:pPr>
        <w:pStyle w:val="768"/>
        <w:ind w:left="6480" w:hanging="360"/>
        <w:tabs>
          <w:tab w:val="num" w:pos="6118" w:leader="none"/>
        </w:tabs>
      </w:pPr>
      <w:rPr>
        <w:sz w:val="24"/>
        <w:szCs w:val="24"/>
      </w:rPr>
    </w:lvl>
  </w:abstractNum>
  <w:abstractNum w:abstractNumId="2">
    <w:multiLevelType w:val="hybridMultilevel"/>
    <w:lvl w:ilvl="0">
      <w:start w:val="6"/>
      <w:numFmt w:val="chineseCounting"/>
      <w:isLgl w:val="false"/>
      <w:suff w:val="nothing"/>
      <w:lvlText w:val="%1、"/>
      <w:lvlJc w:val="left"/>
      <w:pPr>
        <w:pStyle w:val="768"/>
      </w:pPr>
      <w:rPr>
        <w:rFonts w:hint="eastAsia"/>
      </w:r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3">
    <w:multiLevelType w:val="hybridMultilevel"/>
    <w:lvl w:ilvl="0">
      <w:start w:val="0"/>
      <w:numFmt w:val="decimal"/>
      <w:isLgl w:val="false"/>
      <w:suff w:val="tab"/>
      <w:lvlText w:val=""/>
      <w:lvlJc w:val="left"/>
      <w:pPr>
        <w:pStyle w:val="768"/>
        <w:tabs>
          <w:tab w:val="num" w:pos="360" w:leader="none"/>
        </w:tabs>
      </w:pPr>
    </w:lvl>
    <w:lvl w:ilvl="1">
      <w:start w:val="1"/>
      <w:numFmt w:val="decimal"/>
      <w:pStyle w:val="909"/>
      <w:isLgl w:val="false"/>
      <w:suff w:val="nothing"/>
      <w:lvlText w:val="%1%2　"/>
      <w:lvlJc w:val="left"/>
      <w:pPr>
        <w:pStyle w:val="768"/>
        <w:ind w:left="0" w:firstLine="0"/>
      </w:pPr>
      <w:rPr>
        <w:rFonts w:hint="eastAsia" w:ascii="Tahoma" w:hAnsi="Tahoma" w:eastAsia="Tahoma"/>
        <w:b/>
        <w:i w:val="0"/>
        <w:sz w:val="21"/>
      </w:rPr>
    </w:lvl>
    <w:lvl w:ilvl="2">
      <w:start w:val="1"/>
      <w:numFmt w:val="decimal"/>
      <w:pStyle w:val="908"/>
      <w:isLgl w:val="false"/>
      <w:suff w:val="nothing"/>
      <w:lvlText w:val="%1%2.%3　"/>
      <w:lvlJc w:val="left"/>
      <w:pPr>
        <w:pStyle w:val="768"/>
        <w:ind w:left="0" w:firstLine="0"/>
      </w:pPr>
      <w:rPr>
        <w:rFonts w:hint="eastAsia" w:ascii="Tahoma" w:hAnsi="Tahoma" w:eastAsia="Tahoma"/>
        <w:b/>
        <w:i w:val="0"/>
        <w:sz w:val="21"/>
      </w:rPr>
    </w:lvl>
    <w:lvl w:ilvl="3">
      <w:start w:val="1"/>
      <w:numFmt w:val="decimal"/>
      <w:isLgl w:val="false"/>
      <w:suff w:val="nothing"/>
      <w:lvlText w:val="%1%2.%3.%4　"/>
      <w:lvlJc w:val="left"/>
      <w:pPr>
        <w:pStyle w:val="768"/>
        <w:ind w:left="420" w:firstLine="0"/>
      </w:pPr>
      <w:rPr>
        <w:rFonts w:hint="eastAsia" w:ascii="Tahoma" w:hAnsi="Tahoma" w:eastAsia="Tahoma"/>
        <w:b/>
        <w:i w:val="0"/>
        <w:sz w:val="21"/>
      </w:rPr>
    </w:lvl>
    <w:lvl w:ilvl="4">
      <w:start w:val="1"/>
      <w:numFmt w:val="decimal"/>
      <w:isLgl w:val="false"/>
      <w:suff w:val="nothing"/>
      <w:lvlText w:val="%1%2.%3.%4.%5　"/>
      <w:lvlJc w:val="left"/>
      <w:pPr>
        <w:pStyle w:val="768"/>
        <w:ind w:left="142" w:firstLine="0"/>
      </w:pPr>
      <w:rPr>
        <w:rFonts w:hint="eastAsia" w:ascii="Tahoma" w:hAnsi="Tahoma" w:eastAsia="Tahoma"/>
        <w:b/>
        <w:i w:val="0"/>
        <w:sz w:val="21"/>
      </w:rPr>
    </w:lvl>
    <w:lvl w:ilvl="5">
      <w:start w:val="1"/>
      <w:numFmt w:val="decimal"/>
      <w:isLgl w:val="false"/>
      <w:suff w:val="nothing"/>
      <w:lvlText w:val="%1%2.%3.%4.%5.%6　"/>
      <w:lvlJc w:val="left"/>
      <w:pPr>
        <w:pStyle w:val="768"/>
        <w:ind w:left="0" w:firstLine="0"/>
      </w:pPr>
      <w:rPr>
        <w:rFonts w:hint="eastAsia" w:ascii="Arial" w:hAnsi="宋体" w:eastAsia="Arial"/>
        <w:b w:val="0"/>
        <w:i w:val="0"/>
        <w:sz w:val="21"/>
      </w:rPr>
    </w:lvl>
    <w:lvl w:ilvl="6">
      <w:start w:val="1"/>
      <w:numFmt w:val="decimal"/>
      <w:isLgl w:val="false"/>
      <w:suff w:val="nothing"/>
      <w:lvlText w:val="%1%2.%3.%4.%5.%6.%7　"/>
      <w:lvlJc w:val="left"/>
      <w:pPr>
        <w:pStyle w:val="768"/>
        <w:ind w:left="0" w:firstLine="0"/>
      </w:pPr>
      <w:rPr>
        <w:rFonts w:hint="eastAsia" w:ascii="Arial" w:hAnsi="宋体" w:eastAsia="Arial"/>
        <w:b w:val="0"/>
        <w:i w:val="0"/>
        <w:sz w:val="21"/>
      </w:rPr>
    </w:lvl>
    <w:lvl w:ilvl="7">
      <w:start w:val="1"/>
      <w:numFmt w:val="decimal"/>
      <w:isLgl w:val="false"/>
      <w:suff w:val="tab"/>
      <w:lvlText w:val="%1.%2.%3.%4.%5.%6.%7.%8"/>
      <w:lvlJc w:val="left"/>
      <w:pPr>
        <w:pStyle w:val="768"/>
        <w:ind w:left="3969" w:hanging="1418"/>
        <w:tabs>
          <w:tab w:val="num" w:pos="4351" w:leader="none"/>
        </w:tabs>
      </w:pPr>
      <w:rPr>
        <w:rFonts w:hint="eastAsia"/>
      </w:rPr>
    </w:lvl>
    <w:lvl w:ilvl="8">
      <w:start w:val="1"/>
      <w:numFmt w:val="decimal"/>
      <w:isLgl w:val="false"/>
      <w:suff w:val="tab"/>
      <w:lvlText w:val="%1.%2.%3.%4.%5.%6.%7.%8.%9"/>
      <w:lvlJc w:val="left"/>
      <w:pPr>
        <w:pStyle w:val="768"/>
        <w:ind w:left="4677" w:hanging="1700"/>
        <w:tabs>
          <w:tab w:val="num" w:pos="4777" w:leader="none"/>
        </w:tabs>
      </w:pPr>
      <w:rPr>
        <w:rFonts w:hint="eastAsia"/>
      </w:rPr>
    </w:lvl>
  </w:abstractNum>
  <w:abstractNum w:abstractNumId="4">
    <w:multiLevelType w:val="hybridMultilevel"/>
    <w:lvl w:ilvl="0">
      <w:start w:val="1"/>
      <w:numFmt w:val="decimal"/>
      <w:isLgl w:val="false"/>
      <w:suff w:val="nothing"/>
      <w:lvlText w:val="（%1）"/>
      <w:lvlJc w:val="left"/>
      <w:pPr>
        <w:pStyle w:val="7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nothing"/>
      <w:lvlText w:val="%1、"/>
      <w:lvlJc w:val="left"/>
      <w:pPr>
        <w:pStyle w:val="7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0"/>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8"/>
    <w:next w:val="768"/>
    <w:link w:val="780"/>
    <w:uiPriority w:val="9"/>
    <w:qFormat/>
    <w:pPr>
      <w:keepLines/>
      <w:keepNext/>
      <w:spacing w:before="480" w:after="200"/>
      <w:outlineLvl w:val="0"/>
    </w:pPr>
    <w:rPr>
      <w:rFonts w:ascii="Arial" w:hAnsi="Arial" w:eastAsia="Arial" w:cs="Arial"/>
      <w:sz w:val="40"/>
      <w:szCs w:val="40"/>
    </w:rPr>
  </w:style>
  <w:style w:type="paragraph" w:styleId="14">
    <w:name w:val="Heading 2"/>
    <w:basedOn w:val="768"/>
    <w:next w:val="768"/>
    <w:link w:val="781"/>
    <w:uiPriority w:val="9"/>
    <w:unhideWhenUsed/>
    <w:qFormat/>
    <w:pPr>
      <w:keepLines/>
      <w:keepNext/>
      <w:spacing w:before="360" w:after="200"/>
      <w:outlineLvl w:val="1"/>
    </w:pPr>
    <w:rPr>
      <w:rFonts w:ascii="Arial" w:hAnsi="Arial" w:eastAsia="Arial" w:cs="Arial"/>
      <w:sz w:val="34"/>
    </w:rPr>
  </w:style>
  <w:style w:type="paragraph" w:styleId="16">
    <w:name w:val="Heading 3"/>
    <w:basedOn w:val="768"/>
    <w:next w:val="768"/>
    <w:link w:val="78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68"/>
    <w:next w:val="768"/>
    <w:link w:val="78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68"/>
    <w:next w:val="768"/>
    <w:link w:val="78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68"/>
    <w:next w:val="768"/>
    <w:link w:val="78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68"/>
    <w:next w:val="768"/>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68"/>
    <w:next w:val="768"/>
    <w:link w:val="78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68"/>
    <w:next w:val="768"/>
    <w:link w:val="788"/>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68"/>
    <w:next w:val="768"/>
    <w:link w:val="814"/>
    <w:uiPriority w:val="10"/>
    <w:qFormat/>
    <w:pPr>
      <w:contextualSpacing/>
      <w:spacing w:before="300" w:after="200"/>
    </w:pPr>
    <w:rPr>
      <w:sz w:val="48"/>
      <w:szCs w:val="48"/>
    </w:rPr>
  </w:style>
  <w:style w:type="paragraph" w:styleId="35">
    <w:name w:val="Subtitle"/>
    <w:basedOn w:val="768"/>
    <w:next w:val="768"/>
    <w:link w:val="806"/>
    <w:uiPriority w:val="11"/>
    <w:qFormat/>
    <w:pPr>
      <w:spacing w:before="200" w:after="200"/>
    </w:pPr>
    <w:rPr>
      <w:sz w:val="24"/>
      <w:szCs w:val="24"/>
    </w:rPr>
  </w:style>
  <w:style w:type="paragraph" w:styleId="41">
    <w:name w:val="Header"/>
    <w:basedOn w:val="768"/>
    <w:link w:val="802"/>
    <w:uiPriority w:val="99"/>
    <w:unhideWhenUsed/>
    <w:pPr>
      <w:spacing w:after="0" w:line="240" w:lineRule="auto"/>
      <w:tabs>
        <w:tab w:val="center" w:pos="7143" w:leader="none"/>
        <w:tab w:val="right" w:pos="14287" w:leader="none"/>
      </w:tabs>
    </w:pPr>
  </w:style>
  <w:style w:type="paragraph" w:styleId="43">
    <w:name w:val="Footer"/>
    <w:basedOn w:val="768"/>
    <w:link w:val="823"/>
    <w:uiPriority w:val="99"/>
    <w:unhideWhenUsed/>
    <w:pPr>
      <w:spacing w:after="0" w:line="240" w:lineRule="auto"/>
      <w:tabs>
        <w:tab w:val="center" w:pos="7143" w:leader="none"/>
        <w:tab w:val="right" w:pos="14287" w:leader="none"/>
      </w:tabs>
    </w:pPr>
  </w:style>
  <w:style w:type="paragraph" w:styleId="45">
    <w:name w:val="Caption"/>
    <w:basedOn w:val="768"/>
    <w:next w:val="76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68"/>
    <w:link w:val="80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68"/>
    <w:link w:val="79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68"/>
    <w:next w:val="768"/>
    <w:uiPriority w:val="39"/>
    <w:unhideWhenUsed/>
    <w:pPr>
      <w:ind w:left="0" w:right="0" w:firstLine="0"/>
      <w:spacing w:after="57"/>
    </w:pPr>
  </w:style>
  <w:style w:type="paragraph" w:styleId="181">
    <w:name w:val="toc 2"/>
    <w:basedOn w:val="768"/>
    <w:next w:val="768"/>
    <w:uiPriority w:val="39"/>
    <w:unhideWhenUsed/>
    <w:pPr>
      <w:ind w:left="283" w:right="0" w:firstLine="0"/>
      <w:spacing w:after="57"/>
    </w:pPr>
  </w:style>
  <w:style w:type="paragraph" w:styleId="182">
    <w:name w:val="toc 3"/>
    <w:basedOn w:val="768"/>
    <w:next w:val="768"/>
    <w:uiPriority w:val="39"/>
    <w:unhideWhenUsed/>
    <w:pPr>
      <w:ind w:left="567" w:right="0" w:firstLine="0"/>
      <w:spacing w:after="57"/>
    </w:pPr>
  </w:style>
  <w:style w:type="paragraph" w:styleId="183">
    <w:name w:val="toc 4"/>
    <w:basedOn w:val="768"/>
    <w:next w:val="768"/>
    <w:uiPriority w:val="39"/>
    <w:unhideWhenUsed/>
    <w:pPr>
      <w:ind w:left="850" w:right="0" w:firstLine="0"/>
      <w:spacing w:after="57"/>
    </w:pPr>
  </w:style>
  <w:style w:type="paragraph" w:styleId="184">
    <w:name w:val="toc 5"/>
    <w:basedOn w:val="768"/>
    <w:next w:val="768"/>
    <w:uiPriority w:val="39"/>
    <w:unhideWhenUsed/>
    <w:pPr>
      <w:ind w:left="1134" w:right="0" w:firstLine="0"/>
      <w:spacing w:after="57"/>
    </w:pPr>
  </w:style>
  <w:style w:type="paragraph" w:styleId="185">
    <w:name w:val="toc 6"/>
    <w:basedOn w:val="768"/>
    <w:next w:val="768"/>
    <w:uiPriority w:val="39"/>
    <w:unhideWhenUsed/>
    <w:pPr>
      <w:ind w:left="1417" w:right="0" w:firstLine="0"/>
      <w:spacing w:after="57"/>
    </w:pPr>
  </w:style>
  <w:style w:type="paragraph" w:styleId="186">
    <w:name w:val="toc 7"/>
    <w:basedOn w:val="768"/>
    <w:next w:val="768"/>
    <w:uiPriority w:val="39"/>
    <w:unhideWhenUsed/>
    <w:pPr>
      <w:ind w:left="1701" w:right="0" w:firstLine="0"/>
      <w:spacing w:after="57"/>
    </w:pPr>
  </w:style>
  <w:style w:type="paragraph" w:styleId="187">
    <w:name w:val="toc 8"/>
    <w:basedOn w:val="768"/>
    <w:next w:val="768"/>
    <w:uiPriority w:val="39"/>
    <w:unhideWhenUsed/>
    <w:pPr>
      <w:ind w:left="1984" w:right="0" w:firstLine="0"/>
      <w:spacing w:after="57"/>
    </w:pPr>
  </w:style>
  <w:style w:type="paragraph" w:styleId="188">
    <w:name w:val="toc 9"/>
    <w:basedOn w:val="768"/>
    <w:next w:val="768"/>
    <w:uiPriority w:val="39"/>
    <w:unhideWhenUsed/>
    <w:pPr>
      <w:ind w:left="2268" w:right="0" w:firstLine="0"/>
      <w:spacing w:after="57"/>
    </w:pPr>
  </w:style>
  <w:style w:type="paragraph" w:styleId="190">
    <w:name w:val="table of figures"/>
    <w:basedOn w:val="768"/>
    <w:next w:val="768"/>
    <w:uiPriority w:val="99"/>
    <w:unhideWhenUsed/>
    <w:pPr>
      <w:spacing w:after="0" w:afterAutospacing="0"/>
    </w:pPr>
  </w:style>
  <w:style w:type="paragraph" w:styleId="768" w:default="1">
    <w:name w:val="Normal"/>
    <w:next w:val="768"/>
    <w:link w:val="768"/>
    <w:qFormat/>
    <w:rPr>
      <w:rFonts w:ascii="Times New Roman" w:hAnsi="Times New Roman" w:eastAsia="Arial" w:cs="Times New Roman"/>
      <w:sz w:val="21"/>
      <w:szCs w:val="22"/>
      <w:lang w:val="en-US" w:eastAsia="zh-CN" w:bidi="ar-SA"/>
    </w:rPr>
  </w:style>
  <w:style w:type="paragraph" w:styleId="769">
    <w:name w:val="标题 1"/>
    <w:basedOn w:val="768"/>
    <w:next w:val="768"/>
    <w:link w:val="780"/>
    <w:uiPriority w:val="9"/>
    <w:qFormat/>
    <w:pPr>
      <w:keepLines/>
      <w:keepNext/>
      <w:spacing w:before="480" w:after="200"/>
      <w:outlineLvl w:val="0"/>
    </w:pPr>
    <w:rPr>
      <w:rFonts w:ascii="Arial" w:hAnsi="Arial" w:eastAsia="Arial" w:cs="Arial"/>
      <w:sz w:val="40"/>
      <w:szCs w:val="40"/>
    </w:rPr>
  </w:style>
  <w:style w:type="paragraph" w:styleId="770">
    <w:name w:val="标题 2"/>
    <w:basedOn w:val="768"/>
    <w:next w:val="768"/>
    <w:link w:val="781"/>
    <w:uiPriority w:val="9"/>
    <w:unhideWhenUsed/>
    <w:qFormat/>
    <w:pPr>
      <w:keepLines/>
      <w:keepNext/>
      <w:spacing w:before="360" w:after="200"/>
      <w:outlineLvl w:val="1"/>
    </w:pPr>
    <w:rPr>
      <w:rFonts w:ascii="Arial" w:hAnsi="Arial" w:eastAsia="Arial" w:cs="Arial"/>
      <w:sz w:val="34"/>
    </w:rPr>
  </w:style>
  <w:style w:type="paragraph" w:styleId="771">
    <w:name w:val="标题 3"/>
    <w:basedOn w:val="768"/>
    <w:next w:val="768"/>
    <w:link w:val="782"/>
    <w:uiPriority w:val="9"/>
    <w:unhideWhenUsed/>
    <w:qFormat/>
    <w:pPr>
      <w:keepLines/>
      <w:keepNext/>
      <w:spacing w:before="320" w:after="200"/>
      <w:outlineLvl w:val="2"/>
    </w:pPr>
    <w:rPr>
      <w:rFonts w:ascii="Arial" w:hAnsi="Arial" w:eastAsia="Arial" w:cs="Arial"/>
      <w:sz w:val="30"/>
      <w:szCs w:val="30"/>
    </w:rPr>
  </w:style>
  <w:style w:type="paragraph" w:styleId="772">
    <w:name w:val="标题 4"/>
    <w:basedOn w:val="768"/>
    <w:next w:val="768"/>
    <w:link w:val="783"/>
    <w:uiPriority w:val="9"/>
    <w:unhideWhenUsed/>
    <w:qFormat/>
    <w:pPr>
      <w:keepLines/>
      <w:keepNext/>
      <w:spacing w:before="320" w:after="200"/>
      <w:outlineLvl w:val="3"/>
    </w:pPr>
    <w:rPr>
      <w:rFonts w:ascii="Arial" w:hAnsi="Arial" w:eastAsia="Arial" w:cs="Arial"/>
      <w:b/>
      <w:bCs/>
      <w:sz w:val="26"/>
      <w:szCs w:val="26"/>
    </w:rPr>
  </w:style>
  <w:style w:type="paragraph" w:styleId="773">
    <w:name w:val="标题 5"/>
    <w:basedOn w:val="768"/>
    <w:next w:val="768"/>
    <w:link w:val="784"/>
    <w:uiPriority w:val="9"/>
    <w:unhideWhenUsed/>
    <w:qFormat/>
    <w:pPr>
      <w:keepLines/>
      <w:keepNext/>
      <w:spacing w:before="320" w:after="200"/>
      <w:outlineLvl w:val="4"/>
    </w:pPr>
    <w:rPr>
      <w:rFonts w:ascii="Arial" w:hAnsi="Arial" w:eastAsia="Arial" w:cs="Arial"/>
      <w:b/>
      <w:bCs/>
      <w:sz w:val="24"/>
      <w:szCs w:val="24"/>
    </w:rPr>
  </w:style>
  <w:style w:type="paragraph" w:styleId="774">
    <w:name w:val="标题 6"/>
    <w:basedOn w:val="768"/>
    <w:next w:val="768"/>
    <w:link w:val="785"/>
    <w:uiPriority w:val="9"/>
    <w:unhideWhenUsed/>
    <w:qFormat/>
    <w:pPr>
      <w:keepLines/>
      <w:keepNext/>
      <w:spacing w:before="320" w:after="200"/>
      <w:outlineLvl w:val="5"/>
    </w:pPr>
    <w:rPr>
      <w:rFonts w:ascii="Arial" w:hAnsi="Arial" w:eastAsia="Arial" w:cs="Arial"/>
      <w:b/>
      <w:bCs/>
      <w:sz w:val="22"/>
      <w:szCs w:val="22"/>
    </w:rPr>
  </w:style>
  <w:style w:type="paragraph" w:styleId="775">
    <w:name w:val="标题 7"/>
    <w:basedOn w:val="768"/>
    <w:next w:val="768"/>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标题 8"/>
    <w:basedOn w:val="768"/>
    <w:next w:val="768"/>
    <w:link w:val="787"/>
    <w:uiPriority w:val="9"/>
    <w:unhideWhenUsed/>
    <w:qFormat/>
    <w:pPr>
      <w:keepLines/>
      <w:keepNext/>
      <w:spacing w:before="320" w:after="200"/>
      <w:outlineLvl w:val="7"/>
    </w:pPr>
    <w:rPr>
      <w:rFonts w:ascii="Arial" w:hAnsi="Arial" w:eastAsia="Arial" w:cs="Arial"/>
      <w:i/>
      <w:iCs/>
      <w:sz w:val="22"/>
      <w:szCs w:val="22"/>
    </w:rPr>
  </w:style>
  <w:style w:type="paragraph" w:styleId="777">
    <w:name w:val="标题 9"/>
    <w:basedOn w:val="768"/>
    <w:next w:val="768"/>
    <w:link w:val="788"/>
    <w:uiPriority w:val="9"/>
    <w:unhideWhenUsed/>
    <w:qFormat/>
    <w:pPr>
      <w:keepLines/>
      <w:keepNext/>
      <w:spacing w:before="320" w:after="200"/>
      <w:outlineLvl w:val="8"/>
    </w:pPr>
    <w:rPr>
      <w:rFonts w:ascii="Arial" w:hAnsi="Arial" w:eastAsia="Arial" w:cs="Arial"/>
      <w:i/>
      <w:iCs/>
      <w:sz w:val="21"/>
      <w:szCs w:val="21"/>
    </w:rPr>
  </w:style>
  <w:style w:type="character" w:styleId="778">
    <w:name w:val="默认段落字体"/>
    <w:next w:val="778"/>
    <w:link w:val="768"/>
    <w:uiPriority w:val="1"/>
    <w:unhideWhenUsed/>
    <w:qFormat/>
  </w:style>
  <w:style w:type="table" w:styleId="779">
    <w:name w:val="普通表格"/>
    <w:next w:val="779"/>
    <w:link w:val="768"/>
    <w:uiPriority w:val="99"/>
    <w:unhideWhenUsed/>
    <w:qFormat/>
    <w:tblPr/>
  </w:style>
  <w:style w:type="character" w:styleId="780">
    <w:name w:val="Heading 1 Char"/>
    <w:next w:val="780"/>
    <w:link w:val="769"/>
    <w:uiPriority w:val="9"/>
    <w:qFormat/>
    <w:rPr>
      <w:rFonts w:ascii="Arial" w:hAnsi="Arial" w:eastAsia="Arial" w:cs="Arial"/>
      <w:sz w:val="40"/>
      <w:szCs w:val="40"/>
    </w:rPr>
  </w:style>
  <w:style w:type="character" w:styleId="781">
    <w:name w:val="Heading 2 Char"/>
    <w:next w:val="781"/>
    <w:link w:val="770"/>
    <w:uiPriority w:val="9"/>
    <w:qFormat/>
    <w:rPr>
      <w:rFonts w:ascii="Arial" w:hAnsi="Arial" w:eastAsia="Arial" w:cs="Arial"/>
      <w:sz w:val="34"/>
    </w:rPr>
  </w:style>
  <w:style w:type="character" w:styleId="782">
    <w:name w:val="Heading 3 Char"/>
    <w:next w:val="782"/>
    <w:link w:val="771"/>
    <w:uiPriority w:val="9"/>
    <w:qFormat/>
    <w:rPr>
      <w:rFonts w:ascii="Arial" w:hAnsi="Arial" w:eastAsia="Arial" w:cs="Arial"/>
      <w:sz w:val="30"/>
      <w:szCs w:val="30"/>
    </w:rPr>
  </w:style>
  <w:style w:type="character" w:styleId="783">
    <w:name w:val="Heading 4 Char"/>
    <w:next w:val="783"/>
    <w:link w:val="772"/>
    <w:uiPriority w:val="9"/>
    <w:qFormat/>
    <w:rPr>
      <w:rFonts w:ascii="Arial" w:hAnsi="Arial" w:eastAsia="Arial" w:cs="Arial"/>
      <w:b/>
      <w:bCs/>
      <w:sz w:val="26"/>
      <w:szCs w:val="26"/>
    </w:rPr>
  </w:style>
  <w:style w:type="character" w:styleId="784">
    <w:name w:val="Heading 5 Char"/>
    <w:next w:val="784"/>
    <w:link w:val="773"/>
    <w:uiPriority w:val="9"/>
    <w:qFormat/>
    <w:rPr>
      <w:rFonts w:ascii="Arial" w:hAnsi="Arial" w:eastAsia="Arial" w:cs="Arial"/>
      <w:b/>
      <w:bCs/>
      <w:sz w:val="24"/>
      <w:szCs w:val="24"/>
    </w:rPr>
  </w:style>
  <w:style w:type="character" w:styleId="785">
    <w:name w:val="Heading 6 Char"/>
    <w:next w:val="785"/>
    <w:link w:val="774"/>
    <w:uiPriority w:val="9"/>
    <w:qFormat/>
    <w:rPr>
      <w:rFonts w:ascii="Arial" w:hAnsi="Arial" w:eastAsia="Arial" w:cs="Arial"/>
      <w:b/>
      <w:bCs/>
      <w:sz w:val="22"/>
      <w:szCs w:val="22"/>
    </w:rPr>
  </w:style>
  <w:style w:type="character" w:styleId="786">
    <w:name w:val="Heading 7 Char"/>
    <w:next w:val="786"/>
    <w:link w:val="775"/>
    <w:uiPriority w:val="9"/>
    <w:qFormat/>
    <w:rPr>
      <w:rFonts w:ascii="Arial" w:hAnsi="Arial" w:eastAsia="Arial" w:cs="Arial"/>
      <w:b/>
      <w:bCs/>
      <w:i/>
      <w:iCs/>
      <w:sz w:val="22"/>
      <w:szCs w:val="22"/>
    </w:rPr>
  </w:style>
  <w:style w:type="character" w:styleId="787">
    <w:name w:val="Heading 8 Char"/>
    <w:next w:val="787"/>
    <w:link w:val="776"/>
    <w:uiPriority w:val="9"/>
    <w:qFormat/>
    <w:rPr>
      <w:rFonts w:ascii="Arial" w:hAnsi="Arial" w:eastAsia="Arial" w:cs="Arial"/>
      <w:i/>
      <w:iCs/>
      <w:sz w:val="22"/>
      <w:szCs w:val="22"/>
    </w:rPr>
  </w:style>
  <w:style w:type="character" w:styleId="788">
    <w:name w:val="Heading 9 Char"/>
    <w:next w:val="788"/>
    <w:link w:val="777"/>
    <w:uiPriority w:val="9"/>
    <w:qFormat/>
    <w:rPr>
      <w:rFonts w:ascii="Arial" w:hAnsi="Arial" w:eastAsia="Arial" w:cs="Arial"/>
      <w:i/>
      <w:iCs/>
      <w:sz w:val="21"/>
      <w:szCs w:val="21"/>
    </w:rPr>
  </w:style>
  <w:style w:type="paragraph" w:styleId="789">
    <w:name w:val="目录 7"/>
    <w:basedOn w:val="768"/>
    <w:next w:val="768"/>
    <w:link w:val="768"/>
    <w:uiPriority w:val="39"/>
    <w:unhideWhenUsed/>
    <w:qFormat/>
    <w:pPr>
      <w:ind w:left="1701" w:right="0" w:firstLine="0"/>
      <w:spacing w:after="57"/>
    </w:pPr>
  </w:style>
  <w:style w:type="paragraph" w:styleId="790">
    <w:name w:val="正文缩进"/>
    <w:basedOn w:val="768"/>
    <w:next w:val="790"/>
    <w:link w:val="768"/>
    <w:qFormat/>
    <w:pPr>
      <w:ind w:firstLine="420"/>
      <w:jc w:val="both"/>
      <w:spacing w:line="360" w:lineRule="atLeast"/>
      <w:widowControl w:val="off"/>
    </w:pPr>
    <w:rPr>
      <w:rFonts w:ascii="Arial Unicode MS" w:hAnsi="Arial Unicode MS"/>
      <w:color w:val="000000"/>
      <w:sz w:val="21"/>
      <w:szCs w:val="21"/>
    </w:rPr>
  </w:style>
  <w:style w:type="paragraph" w:styleId="791">
    <w:name w:val="题注"/>
    <w:basedOn w:val="768"/>
    <w:next w:val="768"/>
    <w:link w:val="768"/>
    <w:uiPriority w:val="35"/>
    <w:unhideWhenUsed/>
    <w:qFormat/>
    <w:pPr>
      <w:spacing w:line="276" w:lineRule="auto"/>
    </w:pPr>
    <w:rPr>
      <w:b/>
      <w:bCs/>
      <w:color w:val="4f81bd"/>
      <w:sz w:val="18"/>
      <w:szCs w:val="18"/>
    </w:rPr>
  </w:style>
  <w:style w:type="paragraph" w:styleId="792">
    <w:name w:val="批注文字"/>
    <w:basedOn w:val="768"/>
    <w:next w:val="792"/>
    <w:link w:val="768"/>
    <w:uiPriority w:val="99"/>
    <w:unhideWhenUsed/>
    <w:qFormat/>
    <w:pPr>
      <w:jc w:val="left"/>
    </w:pPr>
  </w:style>
  <w:style w:type="paragraph" w:styleId="793">
    <w:name w:val="正文文本"/>
    <w:basedOn w:val="768"/>
    <w:next w:val="793"/>
    <w:link w:val="768"/>
    <w:qFormat/>
    <w:pPr>
      <w:spacing w:after="120"/>
    </w:pPr>
    <w:rPr>
      <w:lang w:val="zh-CN"/>
    </w:rPr>
  </w:style>
  <w:style w:type="paragraph" w:styleId="794">
    <w:name w:val="目录 5"/>
    <w:basedOn w:val="768"/>
    <w:next w:val="768"/>
    <w:link w:val="768"/>
    <w:uiPriority w:val="39"/>
    <w:unhideWhenUsed/>
    <w:qFormat/>
    <w:pPr>
      <w:ind w:left="1134" w:right="0" w:firstLine="0"/>
      <w:spacing w:after="57"/>
    </w:pPr>
  </w:style>
  <w:style w:type="paragraph" w:styleId="795">
    <w:name w:val="目录 3"/>
    <w:basedOn w:val="768"/>
    <w:next w:val="768"/>
    <w:link w:val="768"/>
    <w:uiPriority w:val="39"/>
    <w:unhideWhenUsed/>
    <w:qFormat/>
    <w:pPr>
      <w:ind w:left="567" w:right="0" w:firstLine="0"/>
      <w:spacing w:after="57"/>
    </w:pPr>
  </w:style>
  <w:style w:type="paragraph" w:styleId="796">
    <w:name w:val="目录 8"/>
    <w:basedOn w:val="768"/>
    <w:next w:val="768"/>
    <w:link w:val="768"/>
    <w:uiPriority w:val="39"/>
    <w:unhideWhenUsed/>
    <w:qFormat/>
    <w:pPr>
      <w:ind w:left="1984" w:right="0" w:firstLine="0"/>
      <w:spacing w:after="57"/>
    </w:pPr>
  </w:style>
  <w:style w:type="paragraph" w:styleId="797">
    <w:name w:val="尾注文本"/>
    <w:basedOn w:val="768"/>
    <w:next w:val="797"/>
    <w:link w:val="798"/>
    <w:uiPriority w:val="99"/>
    <w:unhideWhenUsed/>
    <w:qFormat/>
    <w:pPr>
      <w:spacing w:after="0" w:line="240" w:lineRule="auto"/>
    </w:pPr>
    <w:rPr>
      <w:sz w:val="20"/>
    </w:rPr>
  </w:style>
  <w:style w:type="character" w:styleId="798">
    <w:name w:val="Endnote Text Char"/>
    <w:next w:val="798"/>
    <w:link w:val="797"/>
    <w:uiPriority w:val="99"/>
    <w:qFormat/>
    <w:rPr>
      <w:sz w:val="20"/>
    </w:rPr>
  </w:style>
  <w:style w:type="paragraph" w:styleId="799">
    <w:name w:val="页脚"/>
    <w:basedOn w:val="768"/>
    <w:next w:val="799"/>
    <w:link w:val="800"/>
    <w:uiPriority w:val="99"/>
    <w:unhideWhenUsed/>
    <w:qFormat/>
    <w:pPr>
      <w:spacing w:after="0" w:line="240" w:lineRule="auto"/>
      <w:tabs>
        <w:tab w:val="center" w:pos="7143" w:leader="none"/>
        <w:tab w:val="right" w:pos="14287" w:leader="none"/>
      </w:tabs>
    </w:pPr>
  </w:style>
  <w:style w:type="character" w:styleId="800">
    <w:name w:val="Footer Char"/>
    <w:next w:val="800"/>
    <w:link w:val="799"/>
    <w:uiPriority w:val="99"/>
    <w:qFormat/>
  </w:style>
  <w:style w:type="paragraph" w:styleId="801">
    <w:name w:val="页眉"/>
    <w:basedOn w:val="768"/>
    <w:next w:val="801"/>
    <w:link w:val="802"/>
    <w:uiPriority w:val="99"/>
    <w:unhideWhenUsed/>
    <w:qFormat/>
    <w:pPr>
      <w:spacing w:after="0" w:line="240" w:lineRule="auto"/>
      <w:tabs>
        <w:tab w:val="center" w:pos="7143" w:leader="none"/>
        <w:tab w:val="right" w:pos="14287" w:leader="none"/>
      </w:tabs>
    </w:pPr>
  </w:style>
  <w:style w:type="character" w:styleId="802">
    <w:name w:val="Header Char"/>
    <w:next w:val="802"/>
    <w:link w:val="801"/>
    <w:uiPriority w:val="99"/>
    <w:qFormat/>
  </w:style>
  <w:style w:type="paragraph" w:styleId="803">
    <w:name w:val="目录 1"/>
    <w:basedOn w:val="768"/>
    <w:next w:val="768"/>
    <w:link w:val="768"/>
    <w:uiPriority w:val="39"/>
    <w:unhideWhenUsed/>
    <w:qFormat/>
    <w:pPr>
      <w:ind w:left="0" w:right="0" w:firstLine="0"/>
      <w:spacing w:after="57"/>
    </w:pPr>
  </w:style>
  <w:style w:type="paragraph" w:styleId="804">
    <w:name w:val="目录 4"/>
    <w:basedOn w:val="768"/>
    <w:next w:val="768"/>
    <w:link w:val="768"/>
    <w:uiPriority w:val="39"/>
    <w:unhideWhenUsed/>
    <w:qFormat/>
    <w:pPr>
      <w:ind w:left="850" w:right="0" w:firstLine="0"/>
      <w:spacing w:after="57"/>
    </w:pPr>
  </w:style>
  <w:style w:type="paragraph" w:styleId="805">
    <w:name w:val="副标题"/>
    <w:basedOn w:val="768"/>
    <w:next w:val="768"/>
    <w:link w:val="806"/>
    <w:uiPriority w:val="11"/>
    <w:qFormat/>
    <w:pPr>
      <w:spacing w:before="200" w:after="200"/>
    </w:pPr>
    <w:rPr>
      <w:sz w:val="24"/>
      <w:szCs w:val="24"/>
    </w:rPr>
  </w:style>
  <w:style w:type="character" w:styleId="806">
    <w:name w:val="Subtitle Char"/>
    <w:next w:val="806"/>
    <w:link w:val="805"/>
    <w:uiPriority w:val="11"/>
    <w:qFormat/>
    <w:rPr>
      <w:sz w:val="24"/>
      <w:szCs w:val="24"/>
    </w:rPr>
  </w:style>
  <w:style w:type="paragraph" w:styleId="807">
    <w:name w:val="脚注文本"/>
    <w:basedOn w:val="768"/>
    <w:next w:val="807"/>
    <w:link w:val="808"/>
    <w:uiPriority w:val="99"/>
    <w:unhideWhenUsed/>
    <w:qFormat/>
    <w:pPr>
      <w:spacing w:after="40" w:line="240" w:lineRule="auto"/>
    </w:pPr>
    <w:rPr>
      <w:sz w:val="18"/>
    </w:rPr>
  </w:style>
  <w:style w:type="character" w:styleId="808">
    <w:name w:val="Footnote Text Char"/>
    <w:next w:val="808"/>
    <w:link w:val="807"/>
    <w:uiPriority w:val="99"/>
    <w:qFormat/>
    <w:rPr>
      <w:sz w:val="18"/>
    </w:rPr>
  </w:style>
  <w:style w:type="paragraph" w:styleId="809">
    <w:name w:val="目录 6"/>
    <w:basedOn w:val="768"/>
    <w:next w:val="768"/>
    <w:link w:val="768"/>
    <w:uiPriority w:val="39"/>
    <w:unhideWhenUsed/>
    <w:qFormat/>
    <w:pPr>
      <w:ind w:left="1417" w:right="0" w:firstLine="0"/>
      <w:spacing w:after="57"/>
    </w:pPr>
  </w:style>
  <w:style w:type="paragraph" w:styleId="810">
    <w:name w:val="图表目录"/>
    <w:basedOn w:val="768"/>
    <w:next w:val="768"/>
    <w:link w:val="768"/>
    <w:uiPriority w:val="99"/>
    <w:unhideWhenUsed/>
    <w:qFormat/>
    <w:pPr>
      <w:spacing w:after="0" w:afterAutospacing="0"/>
    </w:pPr>
  </w:style>
  <w:style w:type="paragraph" w:styleId="811">
    <w:name w:val="目录 2"/>
    <w:basedOn w:val="768"/>
    <w:next w:val="768"/>
    <w:link w:val="768"/>
    <w:uiPriority w:val="39"/>
    <w:unhideWhenUsed/>
    <w:qFormat/>
    <w:pPr>
      <w:ind w:left="283" w:right="0" w:firstLine="0"/>
      <w:spacing w:after="57"/>
    </w:pPr>
  </w:style>
  <w:style w:type="paragraph" w:styleId="812">
    <w:name w:val="目录 9"/>
    <w:basedOn w:val="768"/>
    <w:next w:val="768"/>
    <w:link w:val="768"/>
    <w:uiPriority w:val="39"/>
    <w:unhideWhenUsed/>
    <w:qFormat/>
    <w:pPr>
      <w:ind w:left="2268" w:right="0" w:firstLine="0"/>
      <w:spacing w:after="57"/>
    </w:pPr>
  </w:style>
  <w:style w:type="paragraph" w:styleId="813">
    <w:name w:val="标题"/>
    <w:basedOn w:val="768"/>
    <w:next w:val="768"/>
    <w:link w:val="814"/>
    <w:uiPriority w:val="10"/>
    <w:qFormat/>
    <w:pPr>
      <w:contextualSpacing/>
      <w:spacing w:before="300" w:after="200"/>
    </w:pPr>
    <w:rPr>
      <w:sz w:val="48"/>
      <w:szCs w:val="48"/>
    </w:rPr>
  </w:style>
  <w:style w:type="character" w:styleId="814">
    <w:name w:val="Title Char"/>
    <w:next w:val="814"/>
    <w:link w:val="813"/>
    <w:uiPriority w:val="10"/>
    <w:qFormat/>
    <w:rPr>
      <w:sz w:val="48"/>
      <w:szCs w:val="48"/>
    </w:rPr>
  </w:style>
  <w:style w:type="paragraph" w:styleId="815">
    <w:name w:val="正文首行缩进"/>
    <w:basedOn w:val="793"/>
    <w:next w:val="815"/>
    <w:link w:val="768"/>
    <w:qFormat/>
    <w:pPr>
      <w:ind w:firstLine="643"/>
    </w:pPr>
    <w:rPr>
      <w:b/>
      <w:color w:val="ff0000"/>
      <w:sz w:val="32"/>
      <w:szCs w:val="32"/>
      <w:lang w:val="zh-TW"/>
    </w:rPr>
  </w:style>
  <w:style w:type="table" w:styleId="816">
    <w:name w:val="网格型"/>
    <w:next w:val="816"/>
    <w:link w:val="768"/>
    <w:uiPriority w:val="59"/>
    <w:qFormat/>
    <w:pPr>
      <w:spacing w:after="0" w:line="240" w:lineRule="auto"/>
    </w:pPr>
    <w:tblPr/>
  </w:style>
  <w:style w:type="character" w:styleId="817">
    <w:name w:val="要点"/>
    <w:basedOn w:val="778"/>
    <w:next w:val="817"/>
    <w:link w:val="768"/>
    <w:qFormat/>
    <w:rPr>
      <w:b/>
    </w:rPr>
  </w:style>
  <w:style w:type="character" w:styleId="818">
    <w:name w:val="尾注引用"/>
    <w:next w:val="818"/>
    <w:link w:val="768"/>
    <w:uiPriority w:val="99"/>
    <w:unhideWhenUsed/>
    <w:qFormat/>
    <w:rPr>
      <w:vertAlign w:val="superscript"/>
    </w:rPr>
  </w:style>
  <w:style w:type="character" w:styleId="819">
    <w:name w:val="页码"/>
    <w:next w:val="819"/>
    <w:link w:val="768"/>
    <w:qFormat/>
    <w:rPr>
      <w:rFonts w:cs="Times New Roman"/>
    </w:rPr>
  </w:style>
  <w:style w:type="character" w:styleId="820">
    <w:name w:val="强调"/>
    <w:basedOn w:val="778"/>
    <w:next w:val="820"/>
    <w:link w:val="768"/>
    <w:qFormat/>
    <w:rPr>
      <w:i/>
    </w:rPr>
  </w:style>
  <w:style w:type="character" w:styleId="821">
    <w:name w:val="超链接"/>
    <w:next w:val="821"/>
    <w:link w:val="768"/>
    <w:uiPriority w:val="99"/>
    <w:unhideWhenUsed/>
    <w:qFormat/>
    <w:rPr>
      <w:color w:val="0000ff"/>
      <w:u w:val="single"/>
    </w:rPr>
  </w:style>
  <w:style w:type="character" w:styleId="822">
    <w:name w:val="脚注引用"/>
    <w:next w:val="822"/>
    <w:link w:val="768"/>
    <w:uiPriority w:val="99"/>
    <w:unhideWhenUsed/>
    <w:qFormat/>
    <w:rPr>
      <w:vertAlign w:val="superscript"/>
    </w:rPr>
  </w:style>
  <w:style w:type="character" w:styleId="823">
    <w:name w:val="Caption Char"/>
    <w:next w:val="823"/>
    <w:link w:val="799"/>
    <w:uiPriority w:val="99"/>
    <w:qFormat/>
  </w:style>
  <w:style w:type="character" w:styleId="824">
    <w:name w:val="页脚 字符"/>
    <w:next w:val="824"/>
    <w:link w:val="768"/>
    <w:uiPriority w:val="99"/>
    <w:qFormat/>
  </w:style>
  <w:style w:type="paragraph" w:styleId="825">
    <w:name w:val="List Paragraph"/>
    <w:basedOn w:val="768"/>
    <w:next w:val="825"/>
    <w:link w:val="768"/>
    <w:uiPriority w:val="34"/>
    <w:qFormat/>
    <w:pPr>
      <w:contextualSpacing/>
      <w:ind w:left="720"/>
    </w:pPr>
  </w:style>
  <w:style w:type="paragraph" w:styleId="826">
    <w:name w:val="No Spacing"/>
    <w:next w:val="826"/>
    <w:link w:val="768"/>
    <w:uiPriority w:val="1"/>
    <w:qFormat/>
    <w:pPr>
      <w:spacing w:before="0" w:after="0" w:line="240" w:lineRule="auto"/>
    </w:pPr>
    <w:rPr>
      <w:rFonts w:ascii="Times New Roman" w:hAnsi="Times New Roman" w:eastAsia="宋体" w:cs="Times New Roman"/>
    </w:rPr>
  </w:style>
  <w:style w:type="paragraph" w:styleId="827">
    <w:name w:val="Quote"/>
    <w:basedOn w:val="768"/>
    <w:next w:val="768"/>
    <w:link w:val="828"/>
    <w:uiPriority w:val="29"/>
    <w:qFormat/>
    <w:pPr>
      <w:ind w:left="720" w:right="720"/>
    </w:pPr>
    <w:rPr>
      <w:i/>
    </w:rPr>
  </w:style>
  <w:style w:type="character" w:styleId="828">
    <w:name w:val="Quote Char"/>
    <w:next w:val="828"/>
    <w:link w:val="827"/>
    <w:uiPriority w:val="29"/>
    <w:qFormat/>
    <w:rPr>
      <w:i/>
    </w:rPr>
  </w:style>
  <w:style w:type="paragraph" w:styleId="829">
    <w:name w:val="Intense Quote"/>
    <w:basedOn w:val="768"/>
    <w:next w:val="768"/>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name w:val="Intense Quote Char"/>
    <w:next w:val="830"/>
    <w:link w:val="829"/>
    <w:uiPriority w:val="30"/>
    <w:qFormat/>
    <w:rPr>
      <w:i/>
    </w:rPr>
  </w:style>
  <w:style w:type="paragraph" w:styleId="831">
    <w:name w:val="标题 11"/>
    <w:basedOn w:val="768"/>
    <w:next w:val="768"/>
    <w:link w:val="832"/>
    <w:uiPriority w:val="9"/>
    <w:qFormat/>
    <w:pPr>
      <w:keepLines/>
      <w:keepNext/>
      <w:spacing w:before="480" w:after="200"/>
      <w:outlineLvl w:val="0"/>
    </w:pPr>
    <w:rPr>
      <w:rFonts w:ascii="Arial" w:hAnsi="Arial" w:eastAsia="Arial"/>
      <w:sz w:val="40"/>
      <w:szCs w:val="40"/>
      <w:lang w:val="en-US" w:eastAsia="zh-CN" w:bidi="ar-SA"/>
    </w:rPr>
  </w:style>
  <w:style w:type="character" w:styleId="832">
    <w:name w:val="标题 1 Char"/>
    <w:next w:val="832"/>
    <w:link w:val="831"/>
    <w:uiPriority w:val="9"/>
    <w:qFormat/>
    <w:rPr>
      <w:rFonts w:ascii="Arial" w:hAnsi="Arial" w:eastAsia="Arial"/>
      <w:sz w:val="40"/>
      <w:szCs w:val="40"/>
      <w:lang w:bidi="ar-SA"/>
    </w:rPr>
  </w:style>
  <w:style w:type="paragraph" w:styleId="833">
    <w:name w:val="标题 21"/>
    <w:basedOn w:val="768"/>
    <w:next w:val="768"/>
    <w:link w:val="834"/>
    <w:uiPriority w:val="9"/>
    <w:qFormat/>
    <w:pPr>
      <w:keepLines/>
      <w:keepNext/>
      <w:spacing w:before="360" w:after="200"/>
      <w:outlineLvl w:val="1"/>
    </w:pPr>
    <w:rPr>
      <w:rFonts w:ascii="Arial" w:hAnsi="Arial" w:eastAsia="Arial"/>
      <w:sz w:val="34"/>
      <w:lang w:val="en-US" w:eastAsia="zh-CN" w:bidi="ar-SA"/>
    </w:rPr>
  </w:style>
  <w:style w:type="character" w:styleId="834">
    <w:name w:val="标题 2 Char"/>
    <w:next w:val="834"/>
    <w:link w:val="833"/>
    <w:uiPriority w:val="9"/>
    <w:qFormat/>
    <w:rPr>
      <w:rFonts w:ascii="Arial" w:hAnsi="Arial" w:eastAsia="Arial"/>
      <w:sz w:val="34"/>
      <w:lang w:bidi="ar-SA"/>
    </w:rPr>
  </w:style>
  <w:style w:type="paragraph" w:styleId="835">
    <w:name w:val="标题 31"/>
    <w:basedOn w:val="768"/>
    <w:next w:val="768"/>
    <w:link w:val="836"/>
    <w:uiPriority w:val="9"/>
    <w:qFormat/>
    <w:pPr>
      <w:keepLines/>
      <w:keepNext/>
      <w:spacing w:before="320" w:after="200"/>
      <w:outlineLvl w:val="2"/>
    </w:pPr>
    <w:rPr>
      <w:rFonts w:ascii="Arial" w:hAnsi="Arial" w:eastAsia="Arial"/>
      <w:sz w:val="30"/>
      <w:szCs w:val="30"/>
      <w:lang w:val="en-US" w:eastAsia="zh-CN" w:bidi="ar-SA"/>
    </w:rPr>
  </w:style>
  <w:style w:type="character" w:styleId="836">
    <w:name w:val="标题 3 Char"/>
    <w:next w:val="836"/>
    <w:link w:val="835"/>
    <w:uiPriority w:val="9"/>
    <w:qFormat/>
    <w:rPr>
      <w:rFonts w:ascii="Arial" w:hAnsi="Arial" w:eastAsia="Arial"/>
      <w:sz w:val="30"/>
      <w:szCs w:val="30"/>
      <w:lang w:bidi="ar-SA"/>
    </w:rPr>
  </w:style>
  <w:style w:type="paragraph" w:styleId="837">
    <w:name w:val="标题 41"/>
    <w:basedOn w:val="768"/>
    <w:next w:val="768"/>
    <w:link w:val="838"/>
    <w:uiPriority w:val="9"/>
    <w:qFormat/>
    <w:pPr>
      <w:keepLines/>
      <w:keepNext/>
      <w:spacing w:before="320" w:after="200"/>
      <w:outlineLvl w:val="3"/>
    </w:pPr>
    <w:rPr>
      <w:rFonts w:ascii="Arial" w:hAnsi="Arial"/>
      <w:b/>
      <w:bCs/>
      <w:sz w:val="26"/>
      <w:szCs w:val="26"/>
    </w:rPr>
  </w:style>
  <w:style w:type="character" w:styleId="838">
    <w:name w:val="标题 4 Char"/>
    <w:next w:val="838"/>
    <w:link w:val="837"/>
    <w:uiPriority w:val="9"/>
    <w:qFormat/>
    <w:rPr>
      <w:rFonts w:ascii="Arial" w:hAnsi="Arial" w:eastAsia="Arial" w:cs="Arial"/>
      <w:b/>
      <w:bCs/>
      <w:sz w:val="26"/>
      <w:szCs w:val="26"/>
    </w:rPr>
  </w:style>
  <w:style w:type="paragraph" w:styleId="839">
    <w:name w:val="标题 51"/>
    <w:next w:val="768"/>
    <w:link w:val="840"/>
    <w:uiPriority w:val="9"/>
    <w:qFormat/>
    <w:pPr>
      <w:keepLines/>
      <w:keepNext/>
      <w:spacing w:before="320" w:after="200"/>
      <w:outlineLvl w:val="4"/>
    </w:pPr>
    <w:rPr>
      <w:rFonts w:ascii="Arial" w:hAnsi="Arial" w:eastAsia="Arial" w:cs="Times New Roman"/>
      <w:b/>
      <w:bCs/>
      <w:sz w:val="24"/>
      <w:szCs w:val="24"/>
      <w:lang w:val="en-US" w:eastAsia="zh-CN" w:bidi="ar-SA"/>
    </w:rPr>
  </w:style>
  <w:style w:type="character" w:styleId="840">
    <w:name w:val="标题 5 Char"/>
    <w:next w:val="840"/>
    <w:link w:val="839"/>
    <w:uiPriority w:val="9"/>
    <w:qFormat/>
    <w:rPr>
      <w:rFonts w:ascii="Arial" w:hAnsi="Arial" w:eastAsia="Arial"/>
      <w:b/>
      <w:bCs/>
      <w:sz w:val="24"/>
      <w:szCs w:val="24"/>
      <w:lang w:bidi="ar-SA"/>
    </w:rPr>
  </w:style>
  <w:style w:type="paragraph" w:styleId="841">
    <w:name w:val="标题 61"/>
    <w:next w:val="768"/>
    <w:link w:val="842"/>
    <w:uiPriority w:val="9"/>
    <w:qFormat/>
    <w:pPr>
      <w:keepLines/>
      <w:keepNext/>
      <w:spacing w:before="320" w:after="200"/>
      <w:outlineLvl w:val="5"/>
    </w:pPr>
    <w:rPr>
      <w:rFonts w:ascii="Arial" w:hAnsi="Arial" w:eastAsia="Arial" w:cs="Times New Roman"/>
      <w:b/>
      <w:bCs/>
      <w:sz w:val="22"/>
      <w:szCs w:val="22"/>
      <w:lang w:val="en-US" w:eastAsia="zh-CN" w:bidi="ar-SA"/>
    </w:rPr>
  </w:style>
  <w:style w:type="character" w:styleId="842">
    <w:name w:val="标题 6 Char"/>
    <w:next w:val="842"/>
    <w:link w:val="841"/>
    <w:uiPriority w:val="9"/>
    <w:qFormat/>
    <w:rPr>
      <w:rFonts w:ascii="Arial" w:hAnsi="Arial" w:eastAsia="Arial"/>
      <w:b/>
      <w:bCs/>
      <w:sz w:val="22"/>
      <w:szCs w:val="22"/>
      <w:lang w:bidi="ar-SA"/>
    </w:rPr>
  </w:style>
  <w:style w:type="paragraph" w:styleId="843">
    <w:name w:val="标题 71"/>
    <w:next w:val="768"/>
    <w:link w:val="844"/>
    <w:uiPriority w:val="9"/>
    <w:qFormat/>
    <w:pPr>
      <w:keepLines/>
      <w:keepNext/>
      <w:spacing w:before="320" w:after="200"/>
      <w:outlineLvl w:val="6"/>
    </w:pPr>
    <w:rPr>
      <w:rFonts w:ascii="Arial" w:hAnsi="Arial" w:eastAsia="Arial" w:cs="Times New Roman"/>
      <w:b/>
      <w:bCs/>
      <w:i/>
      <w:iCs/>
      <w:sz w:val="22"/>
      <w:szCs w:val="22"/>
      <w:lang w:val="en-US" w:eastAsia="zh-CN" w:bidi="ar-SA"/>
    </w:rPr>
  </w:style>
  <w:style w:type="character" w:styleId="844">
    <w:name w:val="标题 7 Char"/>
    <w:next w:val="844"/>
    <w:link w:val="843"/>
    <w:uiPriority w:val="9"/>
    <w:qFormat/>
    <w:rPr>
      <w:rFonts w:ascii="Arial" w:hAnsi="Arial" w:eastAsia="Arial"/>
      <w:b/>
      <w:bCs/>
      <w:i/>
      <w:iCs/>
      <w:sz w:val="22"/>
      <w:szCs w:val="22"/>
      <w:lang w:bidi="ar-SA"/>
    </w:rPr>
  </w:style>
  <w:style w:type="paragraph" w:styleId="845">
    <w:name w:val="标题 81"/>
    <w:next w:val="768"/>
    <w:link w:val="846"/>
    <w:uiPriority w:val="9"/>
    <w:qFormat/>
    <w:pPr>
      <w:keepLines/>
      <w:keepNext/>
      <w:spacing w:before="320" w:after="200"/>
      <w:outlineLvl w:val="7"/>
    </w:pPr>
    <w:rPr>
      <w:rFonts w:ascii="Arial" w:hAnsi="Arial" w:eastAsia="Arial" w:cs="Times New Roman"/>
      <w:i/>
      <w:iCs/>
      <w:sz w:val="22"/>
      <w:szCs w:val="22"/>
      <w:lang w:val="en-US" w:eastAsia="zh-CN" w:bidi="ar-SA"/>
    </w:rPr>
  </w:style>
  <w:style w:type="character" w:styleId="846">
    <w:name w:val="标题 8 Char"/>
    <w:next w:val="846"/>
    <w:link w:val="845"/>
    <w:uiPriority w:val="9"/>
    <w:qFormat/>
    <w:rPr>
      <w:rFonts w:ascii="Arial" w:hAnsi="Arial" w:eastAsia="Arial"/>
      <w:i/>
      <w:iCs/>
      <w:sz w:val="22"/>
      <w:szCs w:val="22"/>
      <w:lang w:bidi="ar-SA"/>
    </w:rPr>
  </w:style>
  <w:style w:type="paragraph" w:styleId="847">
    <w:name w:val="标题 91"/>
    <w:next w:val="768"/>
    <w:link w:val="848"/>
    <w:uiPriority w:val="9"/>
    <w:qFormat/>
    <w:pPr>
      <w:keepLines/>
      <w:keepNext/>
      <w:spacing w:before="320" w:after="200"/>
      <w:outlineLvl w:val="8"/>
    </w:pPr>
    <w:rPr>
      <w:rFonts w:ascii="Arial" w:hAnsi="Arial" w:eastAsia="Arial" w:cs="Times New Roman"/>
      <w:i/>
      <w:iCs/>
      <w:sz w:val="21"/>
      <w:szCs w:val="21"/>
      <w:lang w:val="en-US" w:eastAsia="zh-CN" w:bidi="ar-SA"/>
    </w:rPr>
  </w:style>
  <w:style w:type="character" w:styleId="848">
    <w:name w:val="标题 9 Char"/>
    <w:next w:val="848"/>
    <w:link w:val="847"/>
    <w:uiPriority w:val="9"/>
    <w:qFormat/>
    <w:rPr>
      <w:rFonts w:ascii="Arial" w:hAnsi="Arial" w:eastAsia="Arial"/>
      <w:i/>
      <w:iCs/>
      <w:sz w:val="21"/>
      <w:szCs w:val="21"/>
      <w:lang w:bidi="ar-SA"/>
    </w:rPr>
  </w:style>
  <w:style w:type="character" w:styleId="849">
    <w:name w:val="默认段落字体1"/>
    <w:next w:val="849"/>
    <w:link w:val="768"/>
    <w:uiPriority w:val="1"/>
    <w:unhideWhenUsed/>
    <w:qFormat/>
  </w:style>
  <w:style w:type="table" w:styleId="850">
    <w:name w:val="普通表格11"/>
    <w:next w:val="850"/>
    <w:link w:val="768"/>
    <w:uiPriority w:val="99"/>
    <w:unhideWhenUsed/>
    <w:qFormat/>
    <w:tblPr/>
  </w:style>
  <w:style w:type="paragraph" w:styleId="851">
    <w:name w:val="目录 71"/>
    <w:next w:val="768"/>
    <w:link w:val="768"/>
    <w:uiPriority w:val="39"/>
    <w:unhideWhenUsed/>
    <w:qFormat/>
    <w:pPr>
      <w:ind w:left="1701"/>
      <w:spacing w:after="57"/>
    </w:pPr>
    <w:rPr>
      <w:rFonts w:ascii="Times New Roman" w:hAnsi="Times New Roman" w:eastAsia="Arial" w:cs="Times New Roman"/>
      <w:sz w:val="21"/>
      <w:szCs w:val="22"/>
      <w:lang w:val="en-US" w:eastAsia="zh-CN" w:bidi="ar-SA"/>
    </w:rPr>
  </w:style>
  <w:style w:type="paragraph" w:styleId="852">
    <w:name w:val="正文缩进1"/>
    <w:basedOn w:val="768"/>
    <w:next w:val="852"/>
    <w:link w:val="768"/>
    <w:qFormat/>
    <w:pPr>
      <w:ind w:firstLine="420"/>
    </w:pPr>
    <w:rPr>
      <w:szCs w:val="20"/>
    </w:rPr>
  </w:style>
  <w:style w:type="paragraph" w:styleId="853">
    <w:name w:val="题注1"/>
    <w:next w:val="768"/>
    <w:link w:val="768"/>
    <w:uiPriority w:val="35"/>
    <w:qFormat/>
    <w:pPr>
      <w:spacing w:line="276" w:lineRule="auto"/>
    </w:pPr>
    <w:rPr>
      <w:rFonts w:ascii="Times New Roman" w:hAnsi="Times New Roman" w:eastAsia="Arial" w:cs="Times New Roman"/>
      <w:b/>
      <w:bCs/>
      <w:color w:val="4f81bd"/>
      <w:sz w:val="18"/>
      <w:szCs w:val="18"/>
      <w:lang w:val="en-US" w:eastAsia="zh-CN" w:bidi="ar-SA"/>
    </w:rPr>
  </w:style>
  <w:style w:type="paragraph" w:styleId="854">
    <w:name w:val="批注文字1"/>
    <w:basedOn w:val="768"/>
    <w:next w:val="854"/>
    <w:link w:val="855"/>
    <w:uiPriority w:val="99"/>
    <w:unhideWhenUsed/>
    <w:qFormat/>
  </w:style>
  <w:style w:type="character" w:styleId="855">
    <w:name w:val="批注文字 Char"/>
    <w:next w:val="855"/>
    <w:link w:val="854"/>
    <w:uiPriority w:val="99"/>
    <w:qFormat/>
    <w:rPr>
      <w:rFonts w:eastAsia="Arial"/>
      <w:sz w:val="21"/>
      <w:szCs w:val="22"/>
    </w:rPr>
  </w:style>
  <w:style w:type="paragraph" w:styleId="856">
    <w:name w:val="正文文本11"/>
    <w:basedOn w:val="768"/>
    <w:next w:val="768"/>
    <w:link w:val="857"/>
    <w:qFormat/>
    <w:pPr>
      <w:spacing w:after="120"/>
    </w:pPr>
    <w:rPr>
      <w:szCs w:val="20"/>
    </w:rPr>
  </w:style>
  <w:style w:type="character" w:styleId="857">
    <w:name w:val="正文文本 Char"/>
    <w:next w:val="857"/>
    <w:link w:val="856"/>
    <w:rPr>
      <w:rFonts w:eastAsia="Arial"/>
      <w:sz w:val="21"/>
    </w:rPr>
  </w:style>
  <w:style w:type="paragraph" w:styleId="858">
    <w:name w:val="文本块1"/>
    <w:basedOn w:val="768"/>
    <w:next w:val="858"/>
    <w:link w:val="768"/>
    <w:uiPriority w:val="99"/>
    <w:unhideWhenUsed/>
    <w:qFormat/>
    <w:pPr>
      <w:ind w:left="1440" w:right="1440"/>
      <w:spacing w:after="120"/>
    </w:pPr>
    <w:rPr>
      <w:sz w:val="24"/>
    </w:rPr>
  </w:style>
  <w:style w:type="paragraph" w:styleId="859">
    <w:name w:val="索引 411"/>
    <w:basedOn w:val="768"/>
    <w:next w:val="768"/>
    <w:link w:val="768"/>
    <w:qFormat/>
    <w:pPr>
      <w:ind w:left="840" w:hanging="210"/>
    </w:pPr>
    <w:rPr>
      <w:sz w:val="20"/>
    </w:rPr>
  </w:style>
  <w:style w:type="paragraph" w:styleId="860">
    <w:name w:val="目录 51"/>
    <w:next w:val="768"/>
    <w:link w:val="768"/>
    <w:uiPriority w:val="39"/>
    <w:unhideWhenUsed/>
    <w:qFormat/>
    <w:pPr>
      <w:ind w:left="1134"/>
      <w:spacing w:after="57"/>
    </w:pPr>
    <w:rPr>
      <w:rFonts w:ascii="Times New Roman" w:hAnsi="Times New Roman" w:eastAsia="Arial" w:cs="Times New Roman"/>
      <w:sz w:val="21"/>
      <w:szCs w:val="22"/>
      <w:lang w:val="en-US" w:eastAsia="zh-CN" w:bidi="ar-SA"/>
    </w:rPr>
  </w:style>
  <w:style w:type="paragraph" w:styleId="861">
    <w:name w:val="目录 31"/>
    <w:next w:val="768"/>
    <w:link w:val="768"/>
    <w:uiPriority w:val="39"/>
    <w:unhideWhenUsed/>
    <w:qFormat/>
    <w:pPr>
      <w:ind w:left="567"/>
      <w:spacing w:after="57"/>
    </w:pPr>
    <w:rPr>
      <w:rFonts w:ascii="Times New Roman" w:hAnsi="Times New Roman" w:eastAsia="Arial" w:cs="Times New Roman"/>
      <w:sz w:val="21"/>
      <w:szCs w:val="22"/>
      <w:lang w:val="en-US" w:eastAsia="zh-CN" w:bidi="ar-SA"/>
    </w:rPr>
  </w:style>
  <w:style w:type="paragraph" w:styleId="862">
    <w:name w:val="目录 81"/>
    <w:next w:val="768"/>
    <w:link w:val="768"/>
    <w:uiPriority w:val="39"/>
    <w:unhideWhenUsed/>
    <w:qFormat/>
    <w:pPr>
      <w:ind w:left="1984"/>
      <w:spacing w:after="57"/>
    </w:pPr>
    <w:rPr>
      <w:rFonts w:ascii="Times New Roman" w:hAnsi="Times New Roman" w:eastAsia="Arial" w:cs="Times New Roman"/>
      <w:sz w:val="21"/>
      <w:szCs w:val="22"/>
      <w:lang w:val="en-US" w:eastAsia="zh-CN" w:bidi="ar-SA"/>
    </w:rPr>
  </w:style>
  <w:style w:type="paragraph" w:styleId="863">
    <w:name w:val="正文文本缩进 21"/>
    <w:basedOn w:val="768"/>
    <w:next w:val="864"/>
    <w:link w:val="768"/>
    <w:qFormat/>
    <w:pPr>
      <w:ind w:left="630" w:firstLine="645"/>
    </w:pPr>
    <w:rPr>
      <w:rFonts w:ascii="Arial" w:hAnsi="Arial" w:eastAsia="仿宋_GB2312"/>
      <w:sz w:val="32"/>
    </w:rPr>
  </w:style>
  <w:style w:type="paragraph" w:styleId="864">
    <w:name w:val="xl75"/>
    <w:basedOn w:val="768"/>
    <w:next w:val="865"/>
    <w:link w:val="768"/>
    <w:qFormat/>
    <w:pPr>
      <w:ind w:left="200" w:firstLine="5320"/>
      <w:jc w:val="center"/>
      <w:spacing w:before="280" w:after="280"/>
      <w:widowControl/>
    </w:pPr>
    <w:rPr>
      <w:rFonts w:ascii="宋体"/>
    </w:rPr>
  </w:style>
  <w:style w:type="paragraph" w:styleId="865">
    <w:name w:val="Test2"/>
    <w:basedOn w:val="833"/>
    <w:next w:val="866"/>
    <w:link w:val="768"/>
    <w:qFormat/>
    <w:pPr>
      <w:jc w:val="center"/>
      <w:spacing w:line="480" w:lineRule="exact"/>
      <w:widowControl/>
    </w:pPr>
    <w:rPr>
      <w:rFonts w:ascii="黑体" w:hAnsi="Arial" w:eastAsia="黑体"/>
      <w:bCs/>
      <w:sz w:val="24"/>
    </w:rPr>
  </w:style>
  <w:style w:type="paragraph" w:styleId="866">
    <w:name w:val="xl59"/>
    <w:basedOn w:val="768"/>
    <w:next w:val="867"/>
    <w:link w:val="768"/>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867">
    <w:name w:val="方案正文"/>
    <w:basedOn w:val="768"/>
    <w:next w:val="868"/>
    <w:link w:val="768"/>
    <w:qFormat/>
    <w:pPr>
      <w:ind w:firstLine="359"/>
      <w:jc w:val="left"/>
      <w:spacing w:before="156" w:line="360" w:lineRule="auto"/>
    </w:pPr>
    <w:rPr>
      <w:rFonts w:ascii="Arial" w:hAnsi="Arial" w:cs="宋体"/>
      <w:sz w:val="24"/>
      <w:szCs w:val="21"/>
    </w:rPr>
  </w:style>
  <w:style w:type="paragraph" w:styleId="868">
    <w:name w:val="小四 段落 宋体 Char Char Char Char"/>
    <w:basedOn w:val="768"/>
    <w:next w:val="869"/>
    <w:link w:val="768"/>
    <w:qFormat/>
    <w:pPr>
      <w:ind w:right="-33" w:firstLine="480"/>
      <w:jc w:val="left"/>
      <w:spacing w:line="360" w:lineRule="auto"/>
    </w:pPr>
    <w:rPr>
      <w:sz w:val="24"/>
      <w:szCs w:val="24"/>
    </w:rPr>
  </w:style>
  <w:style w:type="paragraph" w:styleId="869">
    <w:name w:val="flType"/>
    <w:basedOn w:val="870"/>
    <w:next w:val="768"/>
    <w:link w:val="768"/>
    <w:qFormat/>
    <w:pPr>
      <w:spacing w:after="284"/>
    </w:pPr>
    <w:rPr>
      <w:rFonts w:eastAsia="宋体"/>
      <w:b w:val="0"/>
    </w:rPr>
  </w:style>
  <w:style w:type="paragraph" w:styleId="870">
    <w:name w:val="flName"/>
    <w:basedOn w:val="871"/>
    <w:next w:val="870"/>
    <w:link w:val="768"/>
    <w:qFormat/>
    <w:pPr>
      <w:spacing w:before="0" w:line="113" w:lineRule="atLeast"/>
    </w:pPr>
  </w:style>
  <w:style w:type="paragraph" w:styleId="871">
    <w:name w:val="flNote"/>
    <w:basedOn w:val="768"/>
    <w:next w:val="871"/>
    <w:link w:val="768"/>
    <w:qFormat/>
    <w:pPr>
      <w:jc w:val="center"/>
      <w:spacing w:before="567" w:line="360" w:lineRule="atLeast"/>
    </w:pPr>
    <w:rPr>
      <w:rFonts w:eastAsia="黑体"/>
      <w:b/>
      <w:sz w:val="24"/>
    </w:rPr>
  </w:style>
  <w:style w:type="paragraph" w:styleId="872">
    <w:name w:val="尾注文本1"/>
    <w:next w:val="872"/>
    <w:link w:val="873"/>
    <w:uiPriority w:val="99"/>
    <w:unhideWhenUsed/>
    <w:qFormat/>
    <w:rPr>
      <w:rFonts w:ascii="Times New Roman" w:hAnsi="Times New Roman" w:eastAsia="宋体" w:cs="Times New Roman"/>
      <w:lang w:val="en-US" w:eastAsia="zh-CN" w:bidi="ar-SA"/>
    </w:rPr>
  </w:style>
  <w:style w:type="character" w:styleId="873">
    <w:name w:val="尾注文本 Char"/>
    <w:next w:val="873"/>
    <w:link w:val="872"/>
    <w:uiPriority w:val="99"/>
    <w:qFormat/>
    <w:rPr>
      <w:lang w:val="en-US" w:eastAsia="zh-CN" w:bidi="ar-SA"/>
    </w:rPr>
  </w:style>
  <w:style w:type="paragraph" w:styleId="874">
    <w:name w:val="批注框文本1"/>
    <w:basedOn w:val="768"/>
    <w:next w:val="874"/>
    <w:link w:val="875"/>
    <w:uiPriority w:val="99"/>
    <w:unhideWhenUsed/>
    <w:rPr>
      <w:sz w:val="18"/>
      <w:szCs w:val="18"/>
    </w:rPr>
  </w:style>
  <w:style w:type="character" w:styleId="875">
    <w:name w:val="批注框文本 Char"/>
    <w:next w:val="875"/>
    <w:link w:val="874"/>
    <w:uiPriority w:val="99"/>
    <w:semiHidden/>
    <w:qFormat/>
    <w:rPr>
      <w:rFonts w:eastAsia="Arial"/>
      <w:sz w:val="18"/>
      <w:szCs w:val="18"/>
    </w:rPr>
  </w:style>
  <w:style w:type="paragraph" w:styleId="876">
    <w:name w:val="页脚11"/>
    <w:next w:val="876"/>
    <w:link w:val="877"/>
    <w:uiPriority w:val="99"/>
    <w:unhideWhenUsed/>
    <w:qFormat/>
    <w:pPr>
      <w:tabs>
        <w:tab w:val="center" w:pos="7143" w:leader="none"/>
        <w:tab w:val="right" w:pos="14287" w:leader="none"/>
      </w:tabs>
    </w:pPr>
    <w:rPr>
      <w:rFonts w:ascii="Times New Roman" w:hAnsi="Times New Roman" w:eastAsia="Arial" w:cs="Times New Roman"/>
      <w:sz w:val="21"/>
      <w:szCs w:val="22"/>
      <w:lang w:val="en-US" w:eastAsia="zh-CN" w:bidi="ar-SA"/>
    </w:rPr>
  </w:style>
  <w:style w:type="character" w:styleId="877">
    <w:name w:val="页脚 Char"/>
    <w:next w:val="877"/>
    <w:link w:val="876"/>
    <w:uiPriority w:val="99"/>
    <w:qFormat/>
    <w:rPr>
      <w:rFonts w:eastAsia="Arial"/>
      <w:sz w:val="21"/>
      <w:szCs w:val="22"/>
      <w:lang w:val="en-US" w:eastAsia="zh-CN" w:bidi="ar-SA"/>
    </w:rPr>
  </w:style>
  <w:style w:type="paragraph" w:styleId="878">
    <w:name w:val="页眉1"/>
    <w:basedOn w:val="768"/>
    <w:next w:val="878"/>
    <w:link w:val="879"/>
    <w:uiPriority w:val="99"/>
    <w:unhideWhenUsed/>
    <w:qFormat/>
    <w:pPr>
      <w:tabs>
        <w:tab w:val="center" w:pos="7143" w:leader="none"/>
        <w:tab w:val="right" w:pos="14287" w:leader="none"/>
      </w:tabs>
    </w:pPr>
  </w:style>
  <w:style w:type="character" w:styleId="879">
    <w:name w:val="页眉 Char"/>
    <w:next w:val="879"/>
    <w:link w:val="878"/>
    <w:uiPriority w:val="99"/>
    <w:qFormat/>
  </w:style>
  <w:style w:type="paragraph" w:styleId="880">
    <w:name w:val="目录 11"/>
    <w:next w:val="768"/>
    <w:link w:val="768"/>
    <w:uiPriority w:val="39"/>
    <w:unhideWhenUsed/>
    <w:qFormat/>
    <w:pPr>
      <w:spacing w:after="57"/>
    </w:pPr>
    <w:rPr>
      <w:rFonts w:ascii="Times New Roman" w:hAnsi="Times New Roman" w:eastAsia="Arial" w:cs="Times New Roman"/>
      <w:sz w:val="21"/>
      <w:szCs w:val="22"/>
      <w:lang w:val="en-US" w:eastAsia="zh-CN" w:bidi="ar-SA"/>
    </w:rPr>
  </w:style>
  <w:style w:type="paragraph" w:styleId="881">
    <w:name w:val="目录 41"/>
    <w:next w:val="768"/>
    <w:link w:val="768"/>
    <w:uiPriority w:val="39"/>
    <w:unhideWhenUsed/>
    <w:qFormat/>
    <w:pPr>
      <w:ind w:left="850"/>
      <w:spacing w:after="57"/>
    </w:pPr>
    <w:rPr>
      <w:rFonts w:ascii="Times New Roman" w:hAnsi="Times New Roman" w:eastAsia="Arial" w:cs="Times New Roman"/>
      <w:sz w:val="21"/>
      <w:szCs w:val="22"/>
      <w:lang w:val="en-US" w:eastAsia="zh-CN" w:bidi="ar-SA"/>
    </w:rPr>
  </w:style>
  <w:style w:type="paragraph" w:styleId="882">
    <w:name w:val="副标题1"/>
    <w:next w:val="882"/>
    <w:link w:val="883"/>
    <w:uiPriority w:val="11"/>
    <w:qFormat/>
    <w:pPr>
      <w:spacing w:before="200" w:after="200"/>
    </w:pPr>
    <w:rPr>
      <w:rFonts w:ascii="Times New Roman" w:hAnsi="Times New Roman" w:eastAsia="宋体" w:cs="Times New Roman"/>
      <w:sz w:val="24"/>
      <w:szCs w:val="24"/>
      <w:lang w:val="en-US" w:eastAsia="zh-CN" w:bidi="ar-SA"/>
    </w:rPr>
  </w:style>
  <w:style w:type="character" w:styleId="883">
    <w:name w:val="副标题 Char"/>
    <w:next w:val="883"/>
    <w:link w:val="882"/>
    <w:uiPriority w:val="11"/>
    <w:qFormat/>
    <w:rPr>
      <w:sz w:val="24"/>
      <w:szCs w:val="24"/>
      <w:lang w:bidi="ar-SA"/>
    </w:rPr>
  </w:style>
  <w:style w:type="paragraph" w:styleId="884">
    <w:name w:val="脚注文本1"/>
    <w:next w:val="884"/>
    <w:link w:val="885"/>
    <w:uiPriority w:val="99"/>
    <w:unhideWhenUsed/>
    <w:qFormat/>
    <w:pPr>
      <w:spacing w:after="40"/>
    </w:pPr>
    <w:rPr>
      <w:rFonts w:ascii="Times New Roman" w:hAnsi="Times New Roman" w:eastAsia="宋体" w:cs="Times New Roman"/>
      <w:sz w:val="18"/>
      <w:lang w:val="en-US" w:eastAsia="zh-CN" w:bidi="ar-SA"/>
    </w:rPr>
  </w:style>
  <w:style w:type="character" w:styleId="885">
    <w:name w:val="脚注文本 Char"/>
    <w:next w:val="885"/>
    <w:link w:val="884"/>
    <w:uiPriority w:val="99"/>
    <w:qFormat/>
    <w:rPr>
      <w:sz w:val="18"/>
      <w:lang w:bidi="ar-SA"/>
    </w:rPr>
  </w:style>
  <w:style w:type="paragraph" w:styleId="886">
    <w:name w:val="目录 61"/>
    <w:next w:val="768"/>
    <w:link w:val="768"/>
    <w:uiPriority w:val="39"/>
    <w:unhideWhenUsed/>
    <w:qFormat/>
    <w:pPr>
      <w:ind w:left="1417"/>
      <w:spacing w:after="57"/>
    </w:pPr>
    <w:rPr>
      <w:rFonts w:ascii="Times New Roman" w:hAnsi="Times New Roman" w:eastAsia="Arial" w:cs="Times New Roman"/>
      <w:sz w:val="21"/>
      <w:szCs w:val="22"/>
      <w:lang w:val="en-US" w:eastAsia="zh-CN" w:bidi="ar-SA"/>
    </w:rPr>
  </w:style>
  <w:style w:type="paragraph" w:styleId="887">
    <w:name w:val="图表目录1"/>
    <w:next w:val="768"/>
    <w:link w:val="768"/>
    <w:uiPriority w:val="99"/>
    <w:unhideWhenUsed/>
    <w:qFormat/>
    <w:rPr>
      <w:rFonts w:ascii="Times New Roman" w:hAnsi="Times New Roman" w:eastAsia="Arial" w:cs="Times New Roman"/>
      <w:sz w:val="21"/>
      <w:szCs w:val="22"/>
      <w:lang w:val="en-US" w:eastAsia="zh-CN" w:bidi="ar-SA"/>
    </w:rPr>
  </w:style>
  <w:style w:type="paragraph" w:styleId="888">
    <w:name w:val="目录 21"/>
    <w:next w:val="768"/>
    <w:link w:val="768"/>
    <w:uiPriority w:val="39"/>
    <w:unhideWhenUsed/>
    <w:qFormat/>
    <w:pPr>
      <w:ind w:left="283"/>
      <w:spacing w:after="57"/>
    </w:pPr>
    <w:rPr>
      <w:rFonts w:ascii="Times New Roman" w:hAnsi="Times New Roman" w:eastAsia="Arial" w:cs="Times New Roman"/>
      <w:sz w:val="21"/>
      <w:szCs w:val="22"/>
      <w:lang w:val="en-US" w:eastAsia="zh-CN" w:bidi="ar-SA"/>
    </w:rPr>
  </w:style>
  <w:style w:type="paragraph" w:styleId="889">
    <w:name w:val="目录 91"/>
    <w:next w:val="768"/>
    <w:link w:val="768"/>
    <w:uiPriority w:val="39"/>
    <w:unhideWhenUsed/>
    <w:qFormat/>
    <w:pPr>
      <w:ind w:left="2268"/>
      <w:spacing w:after="57"/>
    </w:pPr>
    <w:rPr>
      <w:rFonts w:ascii="Times New Roman" w:hAnsi="Times New Roman" w:eastAsia="Arial" w:cs="Times New Roman"/>
      <w:sz w:val="21"/>
      <w:szCs w:val="22"/>
      <w:lang w:val="en-US" w:eastAsia="zh-CN" w:bidi="ar-SA"/>
    </w:rPr>
  </w:style>
  <w:style w:type="paragraph" w:styleId="890">
    <w:name w:val="普通(网站)1"/>
    <w:basedOn w:val="768"/>
    <w:next w:val="890"/>
    <w:link w:val="768"/>
    <w:uiPriority w:val="99"/>
    <w:qFormat/>
    <w:pPr>
      <w:spacing w:before="100" w:beforeAutospacing="1" w:after="100" w:afterAutospacing="1"/>
      <w:widowControl/>
    </w:pPr>
    <w:rPr>
      <w:rFonts w:ascii="Times New Roman"/>
      <w:sz w:val="24"/>
      <w:szCs w:val="24"/>
    </w:rPr>
  </w:style>
  <w:style w:type="paragraph" w:styleId="891">
    <w:name w:val="标题1"/>
    <w:basedOn w:val="768"/>
    <w:next w:val="768"/>
    <w:link w:val="892"/>
    <w:uiPriority w:val="10"/>
    <w:qFormat/>
    <w:pPr>
      <w:contextualSpacing/>
      <w:spacing w:before="300" w:after="200"/>
    </w:pPr>
    <w:rPr>
      <w:rFonts w:eastAsia="宋体"/>
      <w:sz w:val="48"/>
      <w:szCs w:val="48"/>
    </w:rPr>
  </w:style>
  <w:style w:type="character" w:styleId="892">
    <w:name w:val="标题 Char"/>
    <w:next w:val="892"/>
    <w:link w:val="891"/>
    <w:uiPriority w:val="10"/>
    <w:qFormat/>
    <w:rPr>
      <w:sz w:val="48"/>
      <w:szCs w:val="48"/>
    </w:rPr>
  </w:style>
  <w:style w:type="paragraph" w:styleId="893">
    <w:name w:val="批注主题1"/>
    <w:basedOn w:val="854"/>
    <w:next w:val="854"/>
    <w:link w:val="894"/>
    <w:uiPriority w:val="99"/>
    <w:unhideWhenUsed/>
    <w:qFormat/>
    <w:rPr>
      <w:b/>
      <w:bCs/>
    </w:rPr>
  </w:style>
  <w:style w:type="character" w:styleId="894">
    <w:name w:val="批注主题 Char"/>
    <w:next w:val="894"/>
    <w:link w:val="893"/>
    <w:uiPriority w:val="99"/>
    <w:semiHidden/>
    <w:qFormat/>
    <w:rPr>
      <w:rFonts w:eastAsia="Arial"/>
      <w:b/>
      <w:bCs/>
      <w:sz w:val="21"/>
      <w:szCs w:val="22"/>
    </w:rPr>
  </w:style>
  <w:style w:type="paragraph" w:styleId="895">
    <w:name w:val="正文首行缩进1"/>
    <w:basedOn w:val="856"/>
    <w:next w:val="895"/>
    <w:link w:val="896"/>
    <w:uiPriority w:val="99"/>
    <w:unhideWhenUsed/>
    <w:qFormat/>
    <w:pPr>
      <w:ind w:firstLine="420"/>
    </w:pPr>
    <w:rPr>
      <w:szCs w:val="22"/>
    </w:rPr>
  </w:style>
  <w:style w:type="character" w:styleId="896">
    <w:name w:val="正文首行缩进 Char"/>
    <w:next w:val="896"/>
    <w:link w:val="895"/>
    <w:uiPriority w:val="99"/>
    <w:qFormat/>
    <w:rPr>
      <w:rFonts w:eastAsia="Arial"/>
      <w:sz w:val="21"/>
      <w:szCs w:val="22"/>
    </w:rPr>
  </w:style>
  <w:style w:type="table" w:styleId="897">
    <w:name w:val="网格型11"/>
    <w:next w:val="897"/>
    <w:link w:val="768"/>
    <w:uiPriority w:val="59"/>
    <w:qFormat/>
    <w:rPr>
      <w:lang w:val="en-US" w:eastAsia="zh-CN" w:bidi="ar-SA"/>
    </w:rPr>
    <w:tblPr/>
  </w:style>
  <w:style w:type="character" w:styleId="898">
    <w:name w:val="要点1"/>
    <w:next w:val="898"/>
    <w:link w:val="768"/>
    <w:uiPriority w:val="22"/>
    <w:qFormat/>
    <w:rPr>
      <w:b/>
    </w:rPr>
  </w:style>
  <w:style w:type="character" w:styleId="899">
    <w:name w:val="尾注引用1"/>
    <w:next w:val="899"/>
    <w:link w:val="768"/>
    <w:uiPriority w:val="99"/>
    <w:unhideWhenUsed/>
    <w:qFormat/>
    <w:rPr>
      <w:vertAlign w:val="superscript"/>
    </w:rPr>
  </w:style>
  <w:style w:type="character" w:styleId="900">
    <w:name w:val="强调1"/>
    <w:next w:val="900"/>
    <w:link w:val="768"/>
    <w:uiPriority w:val="20"/>
    <w:qFormat/>
    <w:rPr>
      <w:i/>
    </w:rPr>
  </w:style>
  <w:style w:type="character" w:styleId="901">
    <w:name w:val="超链接1"/>
    <w:next w:val="901"/>
    <w:link w:val="768"/>
    <w:uiPriority w:val="99"/>
    <w:unhideWhenUsed/>
    <w:qFormat/>
    <w:rPr>
      <w:color w:val="0000ff"/>
      <w:u w:val="single"/>
    </w:rPr>
  </w:style>
  <w:style w:type="character" w:styleId="902">
    <w:name w:val="批注引用1"/>
    <w:next w:val="902"/>
    <w:link w:val="768"/>
    <w:uiPriority w:val="99"/>
    <w:unhideWhenUsed/>
    <w:qFormat/>
    <w:rPr>
      <w:sz w:val="21"/>
      <w:szCs w:val="21"/>
    </w:rPr>
  </w:style>
  <w:style w:type="character" w:styleId="903">
    <w:name w:val="脚注引用1"/>
    <w:next w:val="903"/>
    <w:link w:val="768"/>
    <w:uiPriority w:val="99"/>
    <w:unhideWhenUsed/>
    <w:qFormat/>
    <w:rPr>
      <w:vertAlign w:val="superscript"/>
    </w:rPr>
  </w:style>
  <w:style w:type="character" w:styleId="904">
    <w:name w:val="页码11"/>
    <w:next w:val="904"/>
    <w:link w:val="768"/>
    <w:qFormat/>
    <w:rPr>
      <w:rFonts w:eastAsia="Arial"/>
      <w:sz w:val="21"/>
      <w:szCs w:val="22"/>
      <w:lang w:val="en-US" w:eastAsia="zh-CN" w:bidi="ar-SA"/>
    </w:rPr>
  </w:style>
  <w:style w:type="paragraph" w:styleId="905">
    <w:name w:val="正文文本12"/>
    <w:basedOn w:val="768"/>
    <w:next w:val="768"/>
    <w:link w:val="768"/>
    <w:unhideWhenUsed/>
    <w:qFormat/>
    <w:pPr>
      <w:spacing w:after="120"/>
    </w:pPr>
  </w:style>
  <w:style w:type="paragraph" w:styleId="906">
    <w:name w:val="列出段落"/>
    <w:basedOn w:val="768"/>
    <w:next w:val="906"/>
    <w:link w:val="907"/>
    <w:uiPriority w:val="34"/>
    <w:qFormat/>
    <w:pPr>
      <w:contextualSpacing/>
      <w:ind w:left="720"/>
    </w:pPr>
    <w:rPr>
      <w:rFonts w:eastAsia="Arial"/>
      <w:sz w:val="21"/>
      <w:szCs w:val="22"/>
      <w:lang w:val="en-US" w:eastAsia="zh-CN" w:bidi="ar-SA"/>
    </w:rPr>
  </w:style>
  <w:style w:type="character" w:styleId="907">
    <w:name w:val="列出段落 Char"/>
    <w:next w:val="907"/>
    <w:link w:val="906"/>
    <w:uiPriority w:val="34"/>
    <w:qFormat/>
    <w:rPr>
      <w:rFonts w:eastAsia="Arial"/>
      <w:sz w:val="21"/>
      <w:szCs w:val="22"/>
    </w:rPr>
  </w:style>
  <w:style w:type="paragraph" w:styleId="908">
    <w:name w:val="一级条标题"/>
    <w:basedOn w:val="909"/>
    <w:next w:val="910"/>
    <w:link w:val="768"/>
    <w:qFormat/>
    <w:pPr>
      <w:numPr>
        <w:ilvl w:val="2"/>
        <w:numId w:val="1"/>
      </w:numPr>
    </w:pPr>
    <w:rPr>
      <w:rFonts w:ascii="Calibri" w:hAnsi="Calibri" w:eastAsia="宋体" w:cs="Times New Roman"/>
    </w:rPr>
  </w:style>
  <w:style w:type="paragraph" w:styleId="909">
    <w:name w:val="章标题"/>
    <w:basedOn w:val="768"/>
    <w:next w:val="768"/>
    <w:link w:val="768"/>
    <w:qFormat/>
    <w:pPr>
      <w:numPr>
        <w:ilvl w:val="1"/>
        <w:numId w:val="1"/>
      </w:numPr>
    </w:pPr>
    <w:rPr>
      <w:rFonts w:ascii="Songti SC" w:hAnsi="Songti SC" w:eastAsia="仿宋" w:cs="Times New Roman"/>
      <w:sz w:val="24"/>
      <w:szCs w:val="24"/>
      <w:lang w:eastAsia="zh-CN"/>
    </w:rPr>
  </w:style>
  <w:style w:type="paragraph" w:styleId="910">
    <w:name w:val="段"/>
    <w:basedOn w:val="768"/>
    <w:next w:val="768"/>
    <w:link w:val="768"/>
    <w:qFormat/>
    <w:pPr>
      <w:ind w:firstLine="200"/>
      <w:widowControl/>
    </w:pPr>
    <w:rPr>
      <w:rFonts w:hint="eastAsia" w:ascii="宋体" w:hAnsi="Times New Roman" w:eastAsia="宋体" w:cs="Times New Roman"/>
      <w:szCs w:val="20"/>
    </w:rPr>
  </w:style>
  <w:style w:type="paragraph" w:styleId="911">
    <w:name w:val="正文首行缩进 21"/>
    <w:basedOn w:val="912"/>
    <w:next w:val="911"/>
    <w:link w:val="768"/>
    <w:qFormat/>
    <w:pPr>
      <w:ind w:firstLine="420"/>
      <w:spacing w:line="360" w:lineRule="auto"/>
    </w:pPr>
    <w:rPr>
      <w:szCs w:val="20"/>
    </w:rPr>
  </w:style>
  <w:style w:type="paragraph" w:styleId="912">
    <w:name w:val="正文文本缩进1"/>
    <w:basedOn w:val="768"/>
    <w:next w:val="912"/>
    <w:link w:val="768"/>
    <w:qFormat/>
    <w:pPr>
      <w:ind w:firstLine="403"/>
      <w:spacing w:line="440" w:lineRule="exact"/>
    </w:pPr>
    <w:rPr>
      <w:rFonts w:ascii="宋体" w:hAnsi="宋体" w:eastAsia="宋体"/>
      <w:sz w:val="20"/>
      <w:szCs w:val="21"/>
    </w:rPr>
  </w:style>
  <w:style w:type="paragraph" w:styleId="913">
    <w:name w:val="寄信人地址1"/>
    <w:basedOn w:val="768"/>
    <w:next w:val="913"/>
    <w:link w:val="768"/>
    <w:qFormat/>
  </w:style>
  <w:style w:type="paragraph" w:styleId="914">
    <w:name w:val="无间隔"/>
    <w:next w:val="914"/>
    <w:link w:val="768"/>
    <w:uiPriority w:val="1"/>
    <w:qFormat/>
    <w:rPr>
      <w:rFonts w:ascii="Times New Roman" w:hAnsi="Times New Roman" w:eastAsia="Arial" w:cs="Times New Roman"/>
      <w:sz w:val="21"/>
      <w:szCs w:val="22"/>
      <w:lang w:val="en-US" w:eastAsia="zh-CN" w:bidi="ar-SA"/>
    </w:rPr>
  </w:style>
  <w:style w:type="paragraph" w:styleId="915">
    <w:name w:val="引用"/>
    <w:next w:val="915"/>
    <w:link w:val="916"/>
    <w:uiPriority w:val="29"/>
    <w:qFormat/>
    <w:pPr>
      <w:ind w:left="720" w:right="720"/>
    </w:pPr>
    <w:rPr>
      <w:rFonts w:ascii="Times New Roman" w:hAnsi="Times New Roman" w:eastAsia="宋体" w:cs="Times New Roman"/>
      <w:i/>
      <w:lang w:val="en-US" w:eastAsia="zh-CN" w:bidi="ar-SA"/>
    </w:rPr>
  </w:style>
  <w:style w:type="character" w:styleId="916">
    <w:name w:val="引用 Char"/>
    <w:next w:val="916"/>
    <w:link w:val="915"/>
    <w:uiPriority w:val="29"/>
    <w:qFormat/>
    <w:rPr>
      <w:i/>
      <w:lang w:val="en-US" w:eastAsia="zh-CN" w:bidi="ar-SA"/>
    </w:rPr>
  </w:style>
  <w:style w:type="paragraph" w:styleId="917">
    <w:name w:val="明显引用"/>
    <w:next w:val="917"/>
    <w:link w:val="9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18">
    <w:name w:val="明显引用 Char"/>
    <w:next w:val="918"/>
    <w:link w:val="917"/>
    <w:uiPriority w:val="30"/>
    <w:qFormat/>
    <w:rPr>
      <w:i/>
      <w:shd w:val="clear" w:color="auto" w:fill="f2f2f2"/>
      <w:lang w:val="en-US" w:eastAsia="zh-CN" w:bidi="ar-SA"/>
    </w:rPr>
  </w:style>
  <w:style w:type="table" w:styleId="919">
    <w:name w:val="Table Grid Light"/>
    <w:next w:val="919"/>
    <w:link w:val="768"/>
    <w:uiPriority w:val="59"/>
    <w:qFormat/>
    <w:rPr>
      <w:lang w:val="en-US" w:eastAsia="zh-CN" w:bidi="ar-SA"/>
    </w:rPr>
    <w:tblPr/>
  </w:style>
  <w:style w:type="table" w:styleId="920">
    <w:name w:val="Plain Table 1"/>
    <w:next w:val="920"/>
    <w:link w:val="768"/>
    <w:uiPriority w:val="59"/>
    <w:qFormat/>
    <w:rPr>
      <w:lang w:val="en-US" w:eastAsia="zh-CN" w:bidi="ar-SA"/>
    </w:rPr>
    <w:tblPr/>
  </w:style>
  <w:style w:type="table" w:styleId="921">
    <w:name w:val="Plain Table 2"/>
    <w:next w:val="921"/>
    <w:link w:val="768"/>
    <w:uiPriority w:val="59"/>
    <w:qFormat/>
    <w:rPr>
      <w:lang w:val="en-US" w:eastAsia="zh-CN" w:bidi="ar-SA"/>
    </w:rPr>
    <w:tblPr/>
  </w:style>
  <w:style w:type="table" w:styleId="922">
    <w:name w:val="Plain Table 3"/>
    <w:next w:val="922"/>
    <w:link w:val="768"/>
    <w:uiPriority w:val="99"/>
    <w:qFormat/>
    <w:rPr>
      <w:lang w:val="en-US" w:eastAsia="zh-CN" w:bidi="ar-SA"/>
    </w:rPr>
    <w:tblPr/>
  </w:style>
  <w:style w:type="table" w:styleId="923">
    <w:name w:val="Plain Table 4"/>
    <w:next w:val="923"/>
    <w:link w:val="768"/>
    <w:uiPriority w:val="99"/>
    <w:qFormat/>
    <w:rPr>
      <w:lang w:val="en-US" w:eastAsia="zh-CN" w:bidi="ar-SA"/>
    </w:rPr>
    <w:tblPr/>
  </w:style>
  <w:style w:type="table" w:styleId="924">
    <w:name w:val="Plain Table 5"/>
    <w:next w:val="924"/>
    <w:link w:val="768"/>
    <w:uiPriority w:val="99"/>
    <w:qFormat/>
    <w:rPr>
      <w:lang w:val="en-US" w:eastAsia="zh-CN" w:bidi="ar-SA"/>
    </w:rPr>
    <w:tblPr/>
  </w:style>
  <w:style w:type="table" w:styleId="925">
    <w:name w:val="Grid Table 1 Light"/>
    <w:next w:val="925"/>
    <w:link w:val="768"/>
    <w:uiPriority w:val="99"/>
    <w:qFormat/>
    <w:rPr>
      <w:lang w:val="en-US" w:eastAsia="zh-CN" w:bidi="ar-SA"/>
    </w:rPr>
    <w:tblPr/>
  </w:style>
  <w:style w:type="table" w:styleId="926">
    <w:name w:val="Grid Table 1 Light - Accent 1"/>
    <w:next w:val="926"/>
    <w:link w:val="768"/>
    <w:uiPriority w:val="99"/>
    <w:qFormat/>
    <w:rPr>
      <w:lang w:val="en-US" w:eastAsia="zh-CN" w:bidi="ar-SA"/>
    </w:rPr>
    <w:tblPr/>
  </w:style>
  <w:style w:type="table" w:styleId="927">
    <w:name w:val="Grid Table 1 Light - Accent 2"/>
    <w:next w:val="927"/>
    <w:link w:val="768"/>
    <w:uiPriority w:val="99"/>
    <w:qFormat/>
    <w:rPr>
      <w:lang w:val="en-US" w:eastAsia="zh-CN" w:bidi="ar-SA"/>
    </w:rPr>
    <w:tblPr/>
  </w:style>
  <w:style w:type="table" w:styleId="928">
    <w:name w:val="Grid Table 1 Light - Accent 3"/>
    <w:next w:val="928"/>
    <w:link w:val="768"/>
    <w:uiPriority w:val="99"/>
    <w:qFormat/>
    <w:rPr>
      <w:lang w:val="en-US" w:eastAsia="zh-CN" w:bidi="ar-SA"/>
    </w:rPr>
    <w:tblPr/>
  </w:style>
  <w:style w:type="table" w:styleId="929">
    <w:name w:val="Grid Table 1 Light - Accent 4"/>
    <w:next w:val="929"/>
    <w:link w:val="768"/>
    <w:uiPriority w:val="99"/>
    <w:qFormat/>
    <w:rPr>
      <w:lang w:val="en-US" w:eastAsia="zh-CN" w:bidi="ar-SA"/>
    </w:rPr>
    <w:tblPr/>
  </w:style>
  <w:style w:type="table" w:styleId="930">
    <w:name w:val="Grid Table 1 Light - Accent 5"/>
    <w:next w:val="930"/>
    <w:link w:val="768"/>
    <w:uiPriority w:val="99"/>
    <w:qFormat/>
    <w:rPr>
      <w:lang w:val="en-US" w:eastAsia="zh-CN" w:bidi="ar-SA"/>
    </w:rPr>
    <w:tblPr/>
  </w:style>
  <w:style w:type="table" w:styleId="931">
    <w:name w:val="Grid Table 1 Light - Accent 6"/>
    <w:next w:val="931"/>
    <w:link w:val="768"/>
    <w:uiPriority w:val="99"/>
    <w:qFormat/>
    <w:rPr>
      <w:lang w:val="en-US" w:eastAsia="zh-CN" w:bidi="ar-SA"/>
    </w:rPr>
    <w:tblPr/>
  </w:style>
  <w:style w:type="table" w:styleId="932">
    <w:name w:val="Grid Table 2"/>
    <w:next w:val="932"/>
    <w:link w:val="768"/>
    <w:uiPriority w:val="99"/>
    <w:qFormat/>
    <w:rPr>
      <w:lang w:val="en-US" w:eastAsia="zh-CN" w:bidi="ar-SA"/>
    </w:rPr>
    <w:tblPr/>
  </w:style>
  <w:style w:type="table" w:styleId="933">
    <w:name w:val="Grid Table 2 - Accent 1"/>
    <w:next w:val="933"/>
    <w:link w:val="768"/>
    <w:uiPriority w:val="99"/>
    <w:qFormat/>
    <w:rPr>
      <w:lang w:val="en-US" w:eastAsia="zh-CN" w:bidi="ar-SA"/>
    </w:rPr>
    <w:tblPr/>
  </w:style>
  <w:style w:type="table" w:styleId="934">
    <w:name w:val="Grid Table 2 - Accent 2"/>
    <w:next w:val="934"/>
    <w:link w:val="768"/>
    <w:uiPriority w:val="99"/>
    <w:qFormat/>
    <w:rPr>
      <w:lang w:val="en-US" w:eastAsia="zh-CN" w:bidi="ar-SA"/>
    </w:rPr>
    <w:tblPr/>
  </w:style>
  <w:style w:type="table" w:styleId="935">
    <w:name w:val="Grid Table 2 - Accent 3"/>
    <w:next w:val="935"/>
    <w:link w:val="768"/>
    <w:uiPriority w:val="99"/>
    <w:qFormat/>
    <w:rPr>
      <w:lang w:val="en-US" w:eastAsia="zh-CN" w:bidi="ar-SA"/>
    </w:rPr>
    <w:tblPr/>
  </w:style>
  <w:style w:type="table" w:styleId="936">
    <w:name w:val="Grid Table 2 - Accent 4"/>
    <w:next w:val="936"/>
    <w:link w:val="768"/>
    <w:uiPriority w:val="99"/>
    <w:qFormat/>
    <w:rPr>
      <w:lang w:val="en-US" w:eastAsia="zh-CN" w:bidi="ar-SA"/>
    </w:rPr>
    <w:tblPr/>
  </w:style>
  <w:style w:type="table" w:styleId="937">
    <w:name w:val="Grid Table 2 - Accent 5"/>
    <w:next w:val="937"/>
    <w:link w:val="768"/>
    <w:uiPriority w:val="99"/>
    <w:qFormat/>
    <w:rPr>
      <w:lang w:val="en-US" w:eastAsia="zh-CN" w:bidi="ar-SA"/>
    </w:rPr>
    <w:tblPr/>
  </w:style>
  <w:style w:type="table" w:styleId="938">
    <w:name w:val="Grid Table 2 - Accent 6"/>
    <w:next w:val="938"/>
    <w:link w:val="768"/>
    <w:uiPriority w:val="99"/>
    <w:qFormat/>
    <w:rPr>
      <w:lang w:val="en-US" w:eastAsia="zh-CN" w:bidi="ar-SA"/>
    </w:rPr>
    <w:tblPr/>
  </w:style>
  <w:style w:type="table" w:styleId="939">
    <w:name w:val="Grid Table 3"/>
    <w:next w:val="939"/>
    <w:link w:val="768"/>
    <w:uiPriority w:val="99"/>
    <w:qFormat/>
    <w:rPr>
      <w:lang w:val="en-US" w:eastAsia="zh-CN" w:bidi="ar-SA"/>
    </w:rPr>
    <w:tblPr/>
  </w:style>
  <w:style w:type="table" w:styleId="940">
    <w:name w:val="Grid Table 3 - Accent 1"/>
    <w:next w:val="940"/>
    <w:link w:val="768"/>
    <w:uiPriority w:val="99"/>
    <w:qFormat/>
    <w:rPr>
      <w:lang w:val="en-US" w:eastAsia="zh-CN" w:bidi="ar-SA"/>
    </w:rPr>
    <w:tblPr/>
  </w:style>
  <w:style w:type="table" w:styleId="941">
    <w:name w:val="Grid Table 3 - Accent 2"/>
    <w:next w:val="941"/>
    <w:link w:val="768"/>
    <w:uiPriority w:val="99"/>
    <w:qFormat/>
    <w:rPr>
      <w:lang w:val="en-US" w:eastAsia="zh-CN" w:bidi="ar-SA"/>
    </w:rPr>
    <w:tblPr/>
  </w:style>
  <w:style w:type="table" w:styleId="942">
    <w:name w:val="Grid Table 3 - Accent 3"/>
    <w:next w:val="942"/>
    <w:link w:val="768"/>
    <w:uiPriority w:val="99"/>
    <w:qFormat/>
    <w:rPr>
      <w:lang w:val="en-US" w:eastAsia="zh-CN" w:bidi="ar-SA"/>
    </w:rPr>
    <w:tblPr/>
  </w:style>
  <w:style w:type="table" w:styleId="943">
    <w:name w:val="Grid Table 3 - Accent 4"/>
    <w:next w:val="943"/>
    <w:link w:val="768"/>
    <w:uiPriority w:val="99"/>
    <w:qFormat/>
    <w:rPr>
      <w:lang w:val="en-US" w:eastAsia="zh-CN" w:bidi="ar-SA"/>
    </w:rPr>
    <w:tblPr/>
  </w:style>
  <w:style w:type="table" w:styleId="944">
    <w:name w:val="Grid Table 3 - Accent 5"/>
    <w:next w:val="944"/>
    <w:link w:val="768"/>
    <w:uiPriority w:val="99"/>
    <w:qFormat/>
    <w:rPr>
      <w:lang w:val="en-US" w:eastAsia="zh-CN" w:bidi="ar-SA"/>
    </w:rPr>
    <w:tblPr/>
  </w:style>
  <w:style w:type="table" w:styleId="945">
    <w:name w:val="Grid Table 3 - Accent 6"/>
    <w:next w:val="945"/>
    <w:link w:val="768"/>
    <w:uiPriority w:val="99"/>
    <w:qFormat/>
    <w:rPr>
      <w:lang w:val="en-US" w:eastAsia="zh-CN" w:bidi="ar-SA"/>
    </w:rPr>
    <w:tblPr/>
  </w:style>
  <w:style w:type="table" w:styleId="946">
    <w:name w:val="Grid Table 4"/>
    <w:next w:val="946"/>
    <w:link w:val="768"/>
    <w:uiPriority w:val="59"/>
    <w:qFormat/>
    <w:rPr>
      <w:lang w:val="en-US" w:eastAsia="zh-CN" w:bidi="ar-SA"/>
    </w:rPr>
    <w:tblPr/>
  </w:style>
  <w:style w:type="table" w:styleId="947">
    <w:name w:val="Grid Table 4 - Accent 1"/>
    <w:next w:val="947"/>
    <w:link w:val="768"/>
    <w:uiPriority w:val="59"/>
    <w:qFormat/>
    <w:rPr>
      <w:lang w:val="en-US" w:eastAsia="zh-CN" w:bidi="ar-SA"/>
    </w:rPr>
    <w:tblPr/>
  </w:style>
  <w:style w:type="table" w:styleId="948">
    <w:name w:val="Grid Table 4 - Accent 2"/>
    <w:next w:val="948"/>
    <w:link w:val="768"/>
    <w:uiPriority w:val="59"/>
    <w:qFormat/>
    <w:rPr>
      <w:lang w:val="en-US" w:eastAsia="zh-CN" w:bidi="ar-SA"/>
    </w:rPr>
    <w:tblPr/>
  </w:style>
  <w:style w:type="table" w:styleId="949">
    <w:name w:val="Grid Table 4 - Accent 3"/>
    <w:next w:val="949"/>
    <w:link w:val="768"/>
    <w:uiPriority w:val="59"/>
    <w:qFormat/>
    <w:rPr>
      <w:lang w:val="en-US" w:eastAsia="zh-CN" w:bidi="ar-SA"/>
    </w:rPr>
    <w:tblPr/>
  </w:style>
  <w:style w:type="table" w:styleId="950">
    <w:name w:val="Grid Table 4 - Accent 4"/>
    <w:next w:val="950"/>
    <w:link w:val="768"/>
    <w:uiPriority w:val="59"/>
    <w:qFormat/>
    <w:rPr>
      <w:lang w:val="en-US" w:eastAsia="zh-CN" w:bidi="ar-SA"/>
    </w:rPr>
    <w:tblPr/>
  </w:style>
  <w:style w:type="table" w:styleId="951">
    <w:name w:val="Grid Table 4 - Accent 5"/>
    <w:next w:val="951"/>
    <w:link w:val="768"/>
    <w:uiPriority w:val="59"/>
    <w:qFormat/>
    <w:rPr>
      <w:lang w:val="en-US" w:eastAsia="zh-CN" w:bidi="ar-SA"/>
    </w:rPr>
    <w:tblPr/>
  </w:style>
  <w:style w:type="table" w:styleId="952">
    <w:name w:val="Grid Table 4 - Accent 6"/>
    <w:next w:val="952"/>
    <w:link w:val="768"/>
    <w:uiPriority w:val="59"/>
    <w:qFormat/>
    <w:rPr>
      <w:lang w:val="en-US" w:eastAsia="zh-CN" w:bidi="ar-SA"/>
    </w:rPr>
    <w:tblPr/>
  </w:style>
  <w:style w:type="table" w:styleId="953">
    <w:name w:val="Grid Table 5 Dark"/>
    <w:next w:val="953"/>
    <w:link w:val="768"/>
    <w:uiPriority w:val="99"/>
    <w:qFormat/>
    <w:rPr>
      <w:lang w:val="en-US" w:eastAsia="zh-CN" w:bidi="ar-SA"/>
    </w:rPr>
    <w:tblPr/>
  </w:style>
  <w:style w:type="table" w:styleId="954">
    <w:name w:val="Grid Table 5 Dark- Accent 1"/>
    <w:next w:val="954"/>
    <w:link w:val="768"/>
    <w:uiPriority w:val="99"/>
    <w:qFormat/>
    <w:rPr>
      <w:lang w:val="en-US" w:eastAsia="zh-CN" w:bidi="ar-SA"/>
    </w:rPr>
    <w:tblPr/>
  </w:style>
  <w:style w:type="table" w:styleId="955">
    <w:name w:val="Grid Table 5 Dark - Accent 2"/>
    <w:next w:val="955"/>
    <w:link w:val="768"/>
    <w:uiPriority w:val="99"/>
    <w:qFormat/>
    <w:rPr>
      <w:lang w:val="en-US" w:eastAsia="zh-CN" w:bidi="ar-SA"/>
    </w:rPr>
    <w:tblPr/>
  </w:style>
  <w:style w:type="table" w:styleId="956">
    <w:name w:val="Grid Table 5 Dark - Accent 3"/>
    <w:next w:val="956"/>
    <w:link w:val="768"/>
    <w:uiPriority w:val="99"/>
    <w:qFormat/>
    <w:rPr>
      <w:lang w:val="en-US" w:eastAsia="zh-CN" w:bidi="ar-SA"/>
    </w:rPr>
    <w:tblPr/>
  </w:style>
  <w:style w:type="table" w:styleId="957">
    <w:name w:val="Grid Table 5 Dark- Accent 4"/>
    <w:next w:val="957"/>
    <w:link w:val="768"/>
    <w:uiPriority w:val="99"/>
    <w:qFormat/>
    <w:rPr>
      <w:lang w:val="en-US" w:eastAsia="zh-CN" w:bidi="ar-SA"/>
    </w:rPr>
    <w:tblPr/>
  </w:style>
  <w:style w:type="table" w:styleId="958">
    <w:name w:val="Grid Table 5 Dark - Accent 5"/>
    <w:next w:val="958"/>
    <w:link w:val="768"/>
    <w:uiPriority w:val="99"/>
    <w:qFormat/>
    <w:rPr>
      <w:lang w:val="en-US" w:eastAsia="zh-CN" w:bidi="ar-SA"/>
    </w:rPr>
    <w:tblPr/>
  </w:style>
  <w:style w:type="table" w:styleId="959">
    <w:name w:val="Grid Table 5 Dark - Accent 6"/>
    <w:next w:val="959"/>
    <w:link w:val="768"/>
    <w:uiPriority w:val="99"/>
    <w:qFormat/>
    <w:rPr>
      <w:lang w:val="en-US" w:eastAsia="zh-CN" w:bidi="ar-SA"/>
    </w:rPr>
    <w:tblPr/>
  </w:style>
  <w:style w:type="table" w:styleId="960">
    <w:name w:val="Grid Table 6 Colorful"/>
    <w:next w:val="960"/>
    <w:link w:val="768"/>
    <w:uiPriority w:val="99"/>
    <w:qFormat/>
    <w:rPr>
      <w:lang w:val="en-US" w:eastAsia="zh-CN" w:bidi="ar-SA"/>
    </w:rPr>
    <w:tblPr/>
  </w:style>
  <w:style w:type="table" w:styleId="961">
    <w:name w:val="Grid Table 6 Colorful - Accent 1"/>
    <w:next w:val="961"/>
    <w:link w:val="768"/>
    <w:uiPriority w:val="99"/>
    <w:qFormat/>
    <w:rPr>
      <w:lang w:val="en-US" w:eastAsia="zh-CN" w:bidi="ar-SA"/>
    </w:rPr>
    <w:tblPr/>
  </w:style>
  <w:style w:type="table" w:styleId="962">
    <w:name w:val="Grid Table 6 Colorful - Accent 2"/>
    <w:next w:val="962"/>
    <w:link w:val="768"/>
    <w:uiPriority w:val="99"/>
    <w:qFormat/>
    <w:rPr>
      <w:lang w:val="en-US" w:eastAsia="zh-CN" w:bidi="ar-SA"/>
    </w:rPr>
    <w:tblPr/>
  </w:style>
  <w:style w:type="table" w:styleId="963">
    <w:name w:val="Grid Table 6 Colorful - Accent 3"/>
    <w:next w:val="963"/>
    <w:link w:val="768"/>
    <w:uiPriority w:val="99"/>
    <w:qFormat/>
    <w:rPr>
      <w:lang w:val="en-US" w:eastAsia="zh-CN" w:bidi="ar-SA"/>
    </w:rPr>
    <w:tblPr/>
  </w:style>
  <w:style w:type="table" w:styleId="964">
    <w:name w:val="Grid Table 6 Colorful - Accent 4"/>
    <w:next w:val="964"/>
    <w:link w:val="768"/>
    <w:uiPriority w:val="99"/>
    <w:qFormat/>
    <w:rPr>
      <w:lang w:val="en-US" w:eastAsia="zh-CN" w:bidi="ar-SA"/>
    </w:rPr>
    <w:tblPr/>
  </w:style>
  <w:style w:type="table" w:styleId="965">
    <w:name w:val="Grid Table 6 Colorful - Accent 5"/>
    <w:next w:val="965"/>
    <w:link w:val="768"/>
    <w:uiPriority w:val="99"/>
    <w:qFormat/>
    <w:rPr>
      <w:lang w:val="en-US" w:eastAsia="zh-CN" w:bidi="ar-SA"/>
    </w:rPr>
    <w:tblPr/>
  </w:style>
  <w:style w:type="table" w:styleId="966">
    <w:name w:val="Grid Table 6 Colorful - Accent 6"/>
    <w:next w:val="966"/>
    <w:link w:val="768"/>
    <w:uiPriority w:val="99"/>
    <w:qFormat/>
    <w:rPr>
      <w:lang w:val="en-US" w:eastAsia="zh-CN" w:bidi="ar-SA"/>
    </w:rPr>
    <w:tblPr/>
  </w:style>
  <w:style w:type="table" w:styleId="967">
    <w:name w:val="Grid Table 7 Colorful"/>
    <w:next w:val="967"/>
    <w:link w:val="768"/>
    <w:uiPriority w:val="99"/>
    <w:qFormat/>
    <w:rPr>
      <w:lang w:val="en-US" w:eastAsia="zh-CN" w:bidi="ar-SA"/>
    </w:rPr>
    <w:tblPr/>
  </w:style>
  <w:style w:type="table" w:styleId="968">
    <w:name w:val="Grid Table 7 Colorful - Accent 1"/>
    <w:next w:val="968"/>
    <w:link w:val="768"/>
    <w:uiPriority w:val="99"/>
    <w:qFormat/>
    <w:rPr>
      <w:lang w:val="en-US" w:eastAsia="zh-CN" w:bidi="ar-SA"/>
    </w:rPr>
    <w:tblPr/>
  </w:style>
  <w:style w:type="table" w:styleId="969">
    <w:name w:val="Grid Table 7 Colorful - Accent 2"/>
    <w:next w:val="969"/>
    <w:link w:val="768"/>
    <w:uiPriority w:val="99"/>
    <w:qFormat/>
    <w:rPr>
      <w:lang w:val="en-US" w:eastAsia="zh-CN" w:bidi="ar-SA"/>
    </w:rPr>
    <w:tblPr/>
  </w:style>
  <w:style w:type="table" w:styleId="970">
    <w:name w:val="Grid Table 7 Colorful - Accent 3"/>
    <w:next w:val="970"/>
    <w:link w:val="768"/>
    <w:uiPriority w:val="99"/>
    <w:qFormat/>
    <w:rPr>
      <w:lang w:val="en-US" w:eastAsia="zh-CN" w:bidi="ar-SA"/>
    </w:rPr>
    <w:tblPr/>
  </w:style>
  <w:style w:type="table" w:styleId="971">
    <w:name w:val="Grid Table 7 Colorful - Accent 4"/>
    <w:next w:val="971"/>
    <w:link w:val="768"/>
    <w:uiPriority w:val="99"/>
    <w:qFormat/>
    <w:rPr>
      <w:lang w:val="en-US" w:eastAsia="zh-CN" w:bidi="ar-SA"/>
    </w:rPr>
    <w:tblPr/>
  </w:style>
  <w:style w:type="table" w:styleId="972">
    <w:name w:val="Grid Table 7 Colorful - Accent 5"/>
    <w:next w:val="972"/>
    <w:link w:val="768"/>
    <w:uiPriority w:val="99"/>
    <w:qFormat/>
    <w:rPr>
      <w:lang w:val="en-US" w:eastAsia="zh-CN" w:bidi="ar-SA"/>
    </w:rPr>
    <w:tblPr/>
  </w:style>
  <w:style w:type="table" w:styleId="973">
    <w:name w:val="Grid Table 7 Colorful - Accent 6"/>
    <w:next w:val="973"/>
    <w:link w:val="768"/>
    <w:uiPriority w:val="99"/>
    <w:qFormat/>
    <w:rPr>
      <w:lang w:val="en-US" w:eastAsia="zh-CN" w:bidi="ar-SA"/>
    </w:rPr>
    <w:tblPr/>
  </w:style>
  <w:style w:type="table" w:styleId="974">
    <w:name w:val="List Table 1 Light"/>
    <w:next w:val="974"/>
    <w:link w:val="768"/>
    <w:uiPriority w:val="99"/>
    <w:qFormat/>
    <w:rPr>
      <w:lang w:val="en-US" w:eastAsia="zh-CN" w:bidi="ar-SA"/>
    </w:rPr>
    <w:tblPr/>
  </w:style>
  <w:style w:type="table" w:styleId="975">
    <w:name w:val="List Table 1 Light - Accent 1"/>
    <w:next w:val="975"/>
    <w:link w:val="768"/>
    <w:uiPriority w:val="99"/>
    <w:qFormat/>
    <w:rPr>
      <w:lang w:val="en-US" w:eastAsia="zh-CN" w:bidi="ar-SA"/>
    </w:rPr>
    <w:tblPr/>
  </w:style>
  <w:style w:type="table" w:styleId="976">
    <w:name w:val="List Table 1 Light - Accent 2"/>
    <w:next w:val="976"/>
    <w:link w:val="768"/>
    <w:uiPriority w:val="99"/>
    <w:qFormat/>
    <w:rPr>
      <w:lang w:val="en-US" w:eastAsia="zh-CN" w:bidi="ar-SA"/>
    </w:rPr>
    <w:tblPr/>
  </w:style>
  <w:style w:type="table" w:styleId="977">
    <w:name w:val="List Table 1 Light - Accent 3"/>
    <w:next w:val="977"/>
    <w:link w:val="768"/>
    <w:uiPriority w:val="99"/>
    <w:qFormat/>
    <w:rPr>
      <w:lang w:val="en-US" w:eastAsia="zh-CN" w:bidi="ar-SA"/>
    </w:rPr>
    <w:tblPr/>
  </w:style>
  <w:style w:type="table" w:styleId="978">
    <w:name w:val="List Table 1 Light - Accent 4"/>
    <w:next w:val="978"/>
    <w:link w:val="768"/>
    <w:uiPriority w:val="99"/>
    <w:qFormat/>
    <w:rPr>
      <w:lang w:val="en-US" w:eastAsia="zh-CN" w:bidi="ar-SA"/>
    </w:rPr>
    <w:tblPr/>
  </w:style>
  <w:style w:type="table" w:styleId="979">
    <w:name w:val="List Table 1 Light - Accent 5"/>
    <w:next w:val="979"/>
    <w:link w:val="768"/>
    <w:uiPriority w:val="99"/>
    <w:qFormat/>
    <w:rPr>
      <w:lang w:val="en-US" w:eastAsia="zh-CN" w:bidi="ar-SA"/>
    </w:rPr>
    <w:tblPr/>
  </w:style>
  <w:style w:type="table" w:styleId="980">
    <w:name w:val="List Table 1 Light - Accent 6"/>
    <w:next w:val="980"/>
    <w:link w:val="768"/>
    <w:uiPriority w:val="99"/>
    <w:qFormat/>
    <w:rPr>
      <w:lang w:val="en-US" w:eastAsia="zh-CN" w:bidi="ar-SA"/>
    </w:rPr>
    <w:tblPr/>
  </w:style>
  <w:style w:type="table" w:styleId="981">
    <w:name w:val="List Table 2"/>
    <w:next w:val="981"/>
    <w:link w:val="768"/>
    <w:uiPriority w:val="99"/>
    <w:qFormat/>
    <w:rPr>
      <w:lang w:val="en-US" w:eastAsia="zh-CN" w:bidi="ar-SA"/>
    </w:rPr>
    <w:tblPr/>
  </w:style>
  <w:style w:type="table" w:styleId="982">
    <w:name w:val="List Table 2 - Accent 1"/>
    <w:next w:val="982"/>
    <w:link w:val="768"/>
    <w:uiPriority w:val="99"/>
    <w:qFormat/>
    <w:rPr>
      <w:lang w:val="en-US" w:eastAsia="zh-CN" w:bidi="ar-SA"/>
    </w:rPr>
    <w:tblPr/>
  </w:style>
  <w:style w:type="table" w:styleId="983">
    <w:name w:val="List Table 2 - Accent 2"/>
    <w:next w:val="983"/>
    <w:link w:val="768"/>
    <w:uiPriority w:val="99"/>
    <w:qFormat/>
    <w:rPr>
      <w:lang w:val="en-US" w:eastAsia="zh-CN" w:bidi="ar-SA"/>
    </w:rPr>
    <w:tblPr/>
  </w:style>
  <w:style w:type="table" w:styleId="984">
    <w:name w:val="List Table 2 - Accent 3"/>
    <w:next w:val="984"/>
    <w:link w:val="768"/>
    <w:uiPriority w:val="99"/>
    <w:qFormat/>
    <w:rPr>
      <w:lang w:val="en-US" w:eastAsia="zh-CN" w:bidi="ar-SA"/>
    </w:rPr>
    <w:tblPr/>
  </w:style>
  <w:style w:type="table" w:styleId="985">
    <w:name w:val="List Table 2 - Accent 4"/>
    <w:next w:val="985"/>
    <w:link w:val="768"/>
    <w:uiPriority w:val="99"/>
    <w:qFormat/>
    <w:rPr>
      <w:lang w:val="en-US" w:eastAsia="zh-CN" w:bidi="ar-SA"/>
    </w:rPr>
    <w:tblPr/>
  </w:style>
  <w:style w:type="table" w:styleId="986">
    <w:name w:val="List Table 2 - Accent 5"/>
    <w:next w:val="986"/>
    <w:link w:val="768"/>
    <w:uiPriority w:val="99"/>
    <w:qFormat/>
    <w:rPr>
      <w:lang w:val="en-US" w:eastAsia="zh-CN" w:bidi="ar-SA"/>
    </w:rPr>
    <w:tblPr/>
  </w:style>
  <w:style w:type="table" w:styleId="987">
    <w:name w:val="List Table 2 - Accent 6"/>
    <w:next w:val="987"/>
    <w:link w:val="768"/>
    <w:uiPriority w:val="99"/>
    <w:qFormat/>
    <w:rPr>
      <w:lang w:val="en-US" w:eastAsia="zh-CN" w:bidi="ar-SA"/>
    </w:rPr>
    <w:tblPr/>
  </w:style>
  <w:style w:type="table" w:styleId="988">
    <w:name w:val="List Table 3"/>
    <w:next w:val="988"/>
    <w:link w:val="768"/>
    <w:uiPriority w:val="99"/>
    <w:qFormat/>
    <w:rPr>
      <w:lang w:val="en-US" w:eastAsia="zh-CN" w:bidi="ar-SA"/>
    </w:rPr>
    <w:tblPr/>
  </w:style>
  <w:style w:type="table" w:styleId="989">
    <w:name w:val="List Table 3 - Accent 1"/>
    <w:next w:val="989"/>
    <w:link w:val="768"/>
    <w:uiPriority w:val="99"/>
    <w:qFormat/>
    <w:rPr>
      <w:lang w:val="en-US" w:eastAsia="zh-CN" w:bidi="ar-SA"/>
    </w:rPr>
    <w:tblPr/>
  </w:style>
  <w:style w:type="table" w:styleId="990">
    <w:name w:val="List Table 3 - Accent 2"/>
    <w:next w:val="990"/>
    <w:link w:val="768"/>
    <w:uiPriority w:val="99"/>
    <w:qFormat/>
    <w:rPr>
      <w:lang w:val="en-US" w:eastAsia="zh-CN" w:bidi="ar-SA"/>
    </w:rPr>
    <w:tblPr/>
  </w:style>
  <w:style w:type="table" w:styleId="991">
    <w:name w:val="List Table 3 - Accent 3"/>
    <w:next w:val="991"/>
    <w:link w:val="768"/>
    <w:uiPriority w:val="99"/>
    <w:qFormat/>
    <w:rPr>
      <w:lang w:val="en-US" w:eastAsia="zh-CN" w:bidi="ar-SA"/>
    </w:rPr>
    <w:tblPr/>
  </w:style>
  <w:style w:type="table" w:styleId="992">
    <w:name w:val="List Table 3 - Accent 4"/>
    <w:next w:val="992"/>
    <w:link w:val="768"/>
    <w:uiPriority w:val="99"/>
    <w:qFormat/>
    <w:rPr>
      <w:lang w:val="en-US" w:eastAsia="zh-CN" w:bidi="ar-SA"/>
    </w:rPr>
    <w:tblPr/>
  </w:style>
  <w:style w:type="table" w:styleId="993">
    <w:name w:val="List Table 3 - Accent 5"/>
    <w:next w:val="993"/>
    <w:link w:val="768"/>
    <w:uiPriority w:val="99"/>
    <w:qFormat/>
    <w:rPr>
      <w:lang w:val="en-US" w:eastAsia="zh-CN" w:bidi="ar-SA"/>
    </w:rPr>
    <w:tblPr/>
  </w:style>
  <w:style w:type="table" w:styleId="994">
    <w:name w:val="List Table 3 - Accent 6"/>
    <w:next w:val="994"/>
    <w:link w:val="768"/>
    <w:uiPriority w:val="99"/>
    <w:qFormat/>
    <w:rPr>
      <w:lang w:val="en-US" w:eastAsia="zh-CN" w:bidi="ar-SA"/>
    </w:rPr>
    <w:tblPr/>
  </w:style>
  <w:style w:type="table" w:styleId="995">
    <w:name w:val="List Table 4"/>
    <w:next w:val="995"/>
    <w:link w:val="768"/>
    <w:uiPriority w:val="99"/>
    <w:qFormat/>
    <w:rPr>
      <w:lang w:val="en-US" w:eastAsia="zh-CN" w:bidi="ar-SA"/>
    </w:rPr>
    <w:tblPr/>
  </w:style>
  <w:style w:type="table" w:styleId="996">
    <w:name w:val="List Table 4 - Accent 1"/>
    <w:next w:val="996"/>
    <w:link w:val="768"/>
    <w:uiPriority w:val="99"/>
    <w:qFormat/>
    <w:rPr>
      <w:lang w:val="en-US" w:eastAsia="zh-CN" w:bidi="ar-SA"/>
    </w:rPr>
    <w:tblPr/>
  </w:style>
  <w:style w:type="table" w:styleId="997">
    <w:name w:val="List Table 4 - Accent 2"/>
    <w:next w:val="997"/>
    <w:link w:val="768"/>
    <w:uiPriority w:val="99"/>
    <w:qFormat/>
    <w:rPr>
      <w:lang w:val="en-US" w:eastAsia="zh-CN" w:bidi="ar-SA"/>
    </w:rPr>
    <w:tblPr/>
  </w:style>
  <w:style w:type="table" w:styleId="998">
    <w:name w:val="List Table 4 - Accent 3"/>
    <w:next w:val="998"/>
    <w:link w:val="768"/>
    <w:uiPriority w:val="99"/>
    <w:qFormat/>
    <w:rPr>
      <w:lang w:val="en-US" w:eastAsia="zh-CN" w:bidi="ar-SA"/>
    </w:rPr>
    <w:tblPr/>
  </w:style>
  <w:style w:type="table" w:styleId="999">
    <w:name w:val="List Table 4 - Accent 4"/>
    <w:next w:val="999"/>
    <w:link w:val="768"/>
    <w:uiPriority w:val="99"/>
    <w:qFormat/>
    <w:rPr>
      <w:lang w:val="en-US" w:eastAsia="zh-CN" w:bidi="ar-SA"/>
    </w:rPr>
    <w:tblPr/>
  </w:style>
  <w:style w:type="table" w:styleId="1000">
    <w:name w:val="List Table 4 - Accent 5"/>
    <w:next w:val="1000"/>
    <w:link w:val="768"/>
    <w:uiPriority w:val="99"/>
    <w:qFormat/>
    <w:rPr>
      <w:lang w:val="en-US" w:eastAsia="zh-CN" w:bidi="ar-SA"/>
    </w:rPr>
    <w:tblPr/>
  </w:style>
  <w:style w:type="table" w:styleId="1001">
    <w:name w:val="List Table 4 - Accent 6"/>
    <w:next w:val="1001"/>
    <w:link w:val="768"/>
    <w:uiPriority w:val="99"/>
    <w:qFormat/>
    <w:rPr>
      <w:lang w:val="en-US" w:eastAsia="zh-CN" w:bidi="ar-SA"/>
    </w:rPr>
    <w:tblPr/>
  </w:style>
  <w:style w:type="table" w:styleId="1002">
    <w:name w:val="List Table 5 Dark"/>
    <w:next w:val="1002"/>
    <w:link w:val="768"/>
    <w:uiPriority w:val="99"/>
    <w:qFormat/>
    <w:rPr>
      <w:lang w:val="en-US" w:eastAsia="zh-CN" w:bidi="ar-SA"/>
    </w:rPr>
    <w:tblPr/>
  </w:style>
  <w:style w:type="table" w:styleId="1003">
    <w:name w:val="List Table 5 Dark - Accent 1"/>
    <w:next w:val="1003"/>
    <w:link w:val="768"/>
    <w:uiPriority w:val="99"/>
    <w:qFormat/>
    <w:rPr>
      <w:lang w:val="en-US" w:eastAsia="zh-CN" w:bidi="ar-SA"/>
    </w:rPr>
    <w:tblPr/>
  </w:style>
  <w:style w:type="table" w:styleId="1004">
    <w:name w:val="List Table 5 Dark - Accent 2"/>
    <w:next w:val="1004"/>
    <w:link w:val="768"/>
    <w:uiPriority w:val="99"/>
    <w:qFormat/>
    <w:rPr>
      <w:lang w:val="en-US" w:eastAsia="zh-CN" w:bidi="ar-SA"/>
    </w:rPr>
    <w:tblPr/>
  </w:style>
  <w:style w:type="table" w:styleId="1005">
    <w:name w:val="List Table 5 Dark - Accent 3"/>
    <w:next w:val="1005"/>
    <w:link w:val="768"/>
    <w:uiPriority w:val="99"/>
    <w:qFormat/>
    <w:rPr>
      <w:lang w:val="en-US" w:eastAsia="zh-CN" w:bidi="ar-SA"/>
    </w:rPr>
    <w:tblPr/>
  </w:style>
  <w:style w:type="table" w:styleId="1006">
    <w:name w:val="List Table 5 Dark - Accent 4"/>
    <w:next w:val="1006"/>
    <w:link w:val="768"/>
    <w:uiPriority w:val="99"/>
    <w:qFormat/>
    <w:rPr>
      <w:lang w:val="en-US" w:eastAsia="zh-CN" w:bidi="ar-SA"/>
    </w:rPr>
    <w:tblPr/>
  </w:style>
  <w:style w:type="table" w:styleId="1007">
    <w:name w:val="List Table 5 Dark - Accent 5"/>
    <w:next w:val="1007"/>
    <w:link w:val="768"/>
    <w:uiPriority w:val="99"/>
    <w:qFormat/>
    <w:rPr>
      <w:lang w:val="en-US" w:eastAsia="zh-CN" w:bidi="ar-SA"/>
    </w:rPr>
    <w:tblPr/>
  </w:style>
  <w:style w:type="table" w:styleId="1008">
    <w:name w:val="List Table 5 Dark - Accent 6"/>
    <w:next w:val="1008"/>
    <w:link w:val="768"/>
    <w:uiPriority w:val="99"/>
    <w:qFormat/>
    <w:rPr>
      <w:lang w:val="en-US" w:eastAsia="zh-CN" w:bidi="ar-SA"/>
    </w:rPr>
    <w:tblPr/>
  </w:style>
  <w:style w:type="table" w:styleId="1009">
    <w:name w:val="List Table 6 Colorful"/>
    <w:next w:val="1009"/>
    <w:link w:val="768"/>
    <w:uiPriority w:val="99"/>
    <w:qFormat/>
    <w:rPr>
      <w:lang w:val="en-US" w:eastAsia="zh-CN" w:bidi="ar-SA"/>
    </w:rPr>
    <w:tblPr/>
  </w:style>
  <w:style w:type="table" w:styleId="1010">
    <w:name w:val="List Table 6 Colorful - Accent 1"/>
    <w:next w:val="1010"/>
    <w:link w:val="768"/>
    <w:uiPriority w:val="99"/>
    <w:qFormat/>
    <w:rPr>
      <w:lang w:val="en-US" w:eastAsia="zh-CN" w:bidi="ar-SA"/>
    </w:rPr>
    <w:tblPr/>
  </w:style>
  <w:style w:type="table" w:styleId="1011">
    <w:name w:val="List Table 6 Colorful - Accent 2"/>
    <w:next w:val="1011"/>
    <w:link w:val="768"/>
    <w:uiPriority w:val="99"/>
    <w:qFormat/>
    <w:rPr>
      <w:lang w:val="en-US" w:eastAsia="zh-CN" w:bidi="ar-SA"/>
    </w:rPr>
    <w:tblPr/>
  </w:style>
  <w:style w:type="table" w:styleId="1012">
    <w:name w:val="List Table 6 Colorful - Accent 3"/>
    <w:next w:val="1012"/>
    <w:link w:val="768"/>
    <w:uiPriority w:val="99"/>
    <w:qFormat/>
    <w:rPr>
      <w:lang w:val="en-US" w:eastAsia="zh-CN" w:bidi="ar-SA"/>
    </w:rPr>
    <w:tblPr/>
  </w:style>
  <w:style w:type="table" w:styleId="1013">
    <w:name w:val="List Table 6 Colorful - Accent 4"/>
    <w:next w:val="1013"/>
    <w:link w:val="768"/>
    <w:uiPriority w:val="99"/>
    <w:qFormat/>
    <w:rPr>
      <w:lang w:val="en-US" w:eastAsia="zh-CN" w:bidi="ar-SA"/>
    </w:rPr>
    <w:tblPr/>
  </w:style>
  <w:style w:type="table" w:styleId="1014">
    <w:name w:val="List Table 6 Colorful - Accent 5"/>
    <w:next w:val="1014"/>
    <w:link w:val="768"/>
    <w:uiPriority w:val="99"/>
    <w:qFormat/>
    <w:rPr>
      <w:lang w:val="en-US" w:eastAsia="zh-CN" w:bidi="ar-SA"/>
    </w:rPr>
    <w:tblPr/>
  </w:style>
  <w:style w:type="table" w:styleId="1015">
    <w:name w:val="List Table 6 Colorful - Accent 6"/>
    <w:next w:val="1015"/>
    <w:link w:val="768"/>
    <w:uiPriority w:val="99"/>
    <w:qFormat/>
    <w:rPr>
      <w:lang w:val="en-US" w:eastAsia="zh-CN" w:bidi="ar-SA"/>
    </w:rPr>
    <w:tblPr/>
  </w:style>
  <w:style w:type="table" w:styleId="1016">
    <w:name w:val="List Table 7 Colorful"/>
    <w:next w:val="1016"/>
    <w:link w:val="768"/>
    <w:uiPriority w:val="99"/>
    <w:qFormat/>
    <w:rPr>
      <w:lang w:val="en-US" w:eastAsia="zh-CN" w:bidi="ar-SA"/>
    </w:rPr>
    <w:tblPr/>
  </w:style>
  <w:style w:type="table" w:styleId="1017">
    <w:name w:val="List Table 7 Colorful - Accent 1"/>
    <w:next w:val="1017"/>
    <w:link w:val="768"/>
    <w:uiPriority w:val="99"/>
    <w:qFormat/>
    <w:rPr>
      <w:lang w:val="en-US" w:eastAsia="zh-CN" w:bidi="ar-SA"/>
    </w:rPr>
    <w:tblPr/>
  </w:style>
  <w:style w:type="table" w:styleId="1018">
    <w:name w:val="List Table 7 Colorful - Accent 2"/>
    <w:next w:val="1018"/>
    <w:link w:val="768"/>
    <w:uiPriority w:val="99"/>
    <w:qFormat/>
    <w:rPr>
      <w:lang w:val="en-US" w:eastAsia="zh-CN" w:bidi="ar-SA"/>
    </w:rPr>
    <w:tblPr/>
  </w:style>
  <w:style w:type="table" w:styleId="1019">
    <w:name w:val="List Table 7 Colorful - Accent 3"/>
    <w:next w:val="1019"/>
    <w:link w:val="768"/>
    <w:uiPriority w:val="99"/>
    <w:qFormat/>
    <w:rPr>
      <w:lang w:val="en-US" w:eastAsia="zh-CN" w:bidi="ar-SA"/>
    </w:rPr>
    <w:tblPr/>
  </w:style>
  <w:style w:type="table" w:styleId="1020">
    <w:name w:val="List Table 7 Colorful - Accent 4"/>
    <w:next w:val="1020"/>
    <w:link w:val="768"/>
    <w:uiPriority w:val="99"/>
    <w:qFormat/>
    <w:rPr>
      <w:lang w:val="en-US" w:eastAsia="zh-CN" w:bidi="ar-SA"/>
    </w:rPr>
    <w:tblPr/>
  </w:style>
  <w:style w:type="table" w:styleId="1021">
    <w:name w:val="List Table 7 Colorful - Accent 5"/>
    <w:next w:val="1021"/>
    <w:link w:val="768"/>
    <w:uiPriority w:val="99"/>
    <w:qFormat/>
    <w:rPr>
      <w:lang w:val="en-US" w:eastAsia="zh-CN" w:bidi="ar-SA"/>
    </w:rPr>
    <w:tblPr/>
  </w:style>
  <w:style w:type="table" w:styleId="1022">
    <w:name w:val="List Table 7 Colorful - Accent 6"/>
    <w:next w:val="1022"/>
    <w:link w:val="768"/>
    <w:uiPriority w:val="99"/>
    <w:qFormat/>
    <w:rPr>
      <w:lang w:val="en-US" w:eastAsia="zh-CN" w:bidi="ar-SA"/>
    </w:rPr>
    <w:tblPr/>
  </w:style>
  <w:style w:type="table" w:styleId="1023">
    <w:name w:val="Lined - Accent"/>
    <w:next w:val="1023"/>
    <w:link w:val="768"/>
    <w:uiPriority w:val="99"/>
    <w:qFormat/>
    <w:rPr>
      <w:color w:val="404040"/>
      <w:lang w:val="en-US" w:eastAsia="zh-CN" w:bidi="ar-SA"/>
    </w:rPr>
    <w:tblPr/>
  </w:style>
  <w:style w:type="table" w:styleId="1024">
    <w:name w:val="Lined - Accent 1"/>
    <w:next w:val="1024"/>
    <w:link w:val="768"/>
    <w:uiPriority w:val="99"/>
    <w:qFormat/>
    <w:rPr>
      <w:color w:val="404040"/>
      <w:lang w:val="en-US" w:eastAsia="zh-CN" w:bidi="ar-SA"/>
    </w:rPr>
    <w:tblPr/>
  </w:style>
  <w:style w:type="table" w:styleId="1025">
    <w:name w:val="Lined - Accent 2"/>
    <w:next w:val="1025"/>
    <w:link w:val="768"/>
    <w:uiPriority w:val="99"/>
    <w:qFormat/>
    <w:rPr>
      <w:color w:val="404040"/>
      <w:lang w:val="en-US" w:eastAsia="zh-CN" w:bidi="ar-SA"/>
    </w:rPr>
    <w:tblPr/>
  </w:style>
  <w:style w:type="table" w:styleId="1026">
    <w:name w:val="Lined - Accent 3"/>
    <w:next w:val="1026"/>
    <w:link w:val="768"/>
    <w:uiPriority w:val="99"/>
    <w:qFormat/>
    <w:rPr>
      <w:color w:val="404040"/>
      <w:lang w:val="en-US" w:eastAsia="zh-CN" w:bidi="ar-SA"/>
    </w:rPr>
    <w:tblPr/>
  </w:style>
  <w:style w:type="table" w:styleId="1027">
    <w:name w:val="Lined - Accent 4"/>
    <w:next w:val="1027"/>
    <w:link w:val="768"/>
    <w:uiPriority w:val="99"/>
    <w:qFormat/>
    <w:rPr>
      <w:color w:val="404040"/>
      <w:lang w:val="en-US" w:eastAsia="zh-CN" w:bidi="ar-SA"/>
    </w:rPr>
    <w:tblPr/>
  </w:style>
  <w:style w:type="table" w:styleId="1028">
    <w:name w:val="Lined - Accent 5"/>
    <w:next w:val="1028"/>
    <w:link w:val="768"/>
    <w:uiPriority w:val="99"/>
    <w:qFormat/>
    <w:rPr>
      <w:color w:val="404040"/>
      <w:lang w:val="en-US" w:eastAsia="zh-CN" w:bidi="ar-SA"/>
    </w:rPr>
    <w:tblPr/>
  </w:style>
  <w:style w:type="table" w:styleId="1029">
    <w:name w:val="Lined - Accent 6"/>
    <w:next w:val="1029"/>
    <w:link w:val="768"/>
    <w:uiPriority w:val="99"/>
    <w:qFormat/>
    <w:rPr>
      <w:color w:val="404040"/>
      <w:lang w:val="en-US" w:eastAsia="zh-CN" w:bidi="ar-SA"/>
    </w:rPr>
    <w:tblPr/>
  </w:style>
  <w:style w:type="table" w:styleId="1030">
    <w:name w:val="Bordered &amp; Lined - Accent"/>
    <w:next w:val="1030"/>
    <w:link w:val="768"/>
    <w:uiPriority w:val="99"/>
    <w:qFormat/>
    <w:rPr>
      <w:color w:val="404040"/>
      <w:lang w:val="en-US" w:eastAsia="zh-CN" w:bidi="ar-SA"/>
    </w:rPr>
    <w:tblPr/>
  </w:style>
  <w:style w:type="table" w:styleId="1031">
    <w:name w:val="Bordered &amp; Lined - Accent 1"/>
    <w:next w:val="1031"/>
    <w:link w:val="768"/>
    <w:uiPriority w:val="99"/>
    <w:qFormat/>
    <w:rPr>
      <w:color w:val="404040"/>
      <w:lang w:val="en-US" w:eastAsia="zh-CN" w:bidi="ar-SA"/>
    </w:rPr>
    <w:tblPr/>
  </w:style>
  <w:style w:type="table" w:styleId="1032">
    <w:name w:val="Bordered &amp; Lined - Accent 2"/>
    <w:next w:val="1032"/>
    <w:link w:val="768"/>
    <w:uiPriority w:val="99"/>
    <w:qFormat/>
    <w:rPr>
      <w:color w:val="404040"/>
      <w:lang w:val="en-US" w:eastAsia="zh-CN" w:bidi="ar-SA"/>
    </w:rPr>
    <w:tblPr/>
  </w:style>
  <w:style w:type="table" w:styleId="1033">
    <w:name w:val="Bordered &amp; Lined - Accent 3"/>
    <w:next w:val="1033"/>
    <w:link w:val="768"/>
    <w:uiPriority w:val="99"/>
    <w:qFormat/>
    <w:rPr>
      <w:color w:val="404040"/>
      <w:lang w:val="en-US" w:eastAsia="zh-CN" w:bidi="ar-SA"/>
    </w:rPr>
    <w:tblPr/>
  </w:style>
  <w:style w:type="table" w:styleId="1034">
    <w:name w:val="Bordered &amp; Lined - Accent 4"/>
    <w:next w:val="1034"/>
    <w:link w:val="768"/>
    <w:uiPriority w:val="99"/>
    <w:qFormat/>
    <w:rPr>
      <w:color w:val="404040"/>
      <w:lang w:val="en-US" w:eastAsia="zh-CN" w:bidi="ar-SA"/>
    </w:rPr>
    <w:tblPr/>
  </w:style>
  <w:style w:type="table" w:styleId="1035">
    <w:name w:val="Bordered &amp; Lined - Accent 5"/>
    <w:next w:val="1035"/>
    <w:link w:val="768"/>
    <w:uiPriority w:val="99"/>
    <w:qFormat/>
    <w:rPr>
      <w:color w:val="404040"/>
      <w:lang w:val="en-US" w:eastAsia="zh-CN" w:bidi="ar-SA"/>
    </w:rPr>
    <w:tblPr/>
  </w:style>
  <w:style w:type="table" w:styleId="1036">
    <w:name w:val="Bordered &amp; Lined - Accent 6"/>
    <w:next w:val="1036"/>
    <w:link w:val="768"/>
    <w:uiPriority w:val="99"/>
    <w:qFormat/>
    <w:rPr>
      <w:color w:val="404040"/>
      <w:lang w:val="en-US" w:eastAsia="zh-CN" w:bidi="ar-SA"/>
    </w:rPr>
    <w:tblPr/>
  </w:style>
  <w:style w:type="table" w:styleId="1037">
    <w:name w:val="Bordered"/>
    <w:next w:val="1037"/>
    <w:link w:val="768"/>
    <w:uiPriority w:val="99"/>
    <w:qFormat/>
    <w:rPr>
      <w:lang w:val="en-US" w:eastAsia="zh-CN" w:bidi="ar-SA"/>
    </w:rPr>
    <w:tblPr/>
  </w:style>
  <w:style w:type="table" w:styleId="1038">
    <w:name w:val="Bordered - Accent 1"/>
    <w:next w:val="1038"/>
    <w:link w:val="768"/>
    <w:uiPriority w:val="99"/>
    <w:qFormat/>
    <w:rPr>
      <w:lang w:val="en-US" w:eastAsia="zh-CN" w:bidi="ar-SA"/>
    </w:rPr>
    <w:tblPr/>
  </w:style>
  <w:style w:type="table" w:styleId="1039">
    <w:name w:val="Bordered - Accent 2"/>
    <w:next w:val="1039"/>
    <w:link w:val="768"/>
    <w:uiPriority w:val="99"/>
    <w:qFormat/>
    <w:rPr>
      <w:lang w:val="en-US" w:eastAsia="zh-CN" w:bidi="ar-SA"/>
    </w:rPr>
    <w:tblPr/>
  </w:style>
  <w:style w:type="table" w:styleId="1040">
    <w:name w:val="Bordered - Accent 3"/>
    <w:next w:val="1040"/>
    <w:link w:val="768"/>
    <w:uiPriority w:val="99"/>
    <w:qFormat/>
    <w:rPr>
      <w:lang w:val="en-US" w:eastAsia="zh-CN" w:bidi="ar-SA"/>
    </w:rPr>
    <w:tblPr/>
  </w:style>
  <w:style w:type="table" w:styleId="1041">
    <w:name w:val="Bordered - Accent 4"/>
    <w:next w:val="1041"/>
    <w:link w:val="768"/>
    <w:uiPriority w:val="99"/>
    <w:qFormat/>
    <w:rPr>
      <w:lang w:val="en-US" w:eastAsia="zh-CN" w:bidi="ar-SA"/>
    </w:rPr>
    <w:tblPr/>
  </w:style>
  <w:style w:type="table" w:styleId="1042">
    <w:name w:val="Bordered - Accent 5"/>
    <w:next w:val="1042"/>
    <w:link w:val="768"/>
    <w:uiPriority w:val="99"/>
    <w:qFormat/>
    <w:rPr>
      <w:lang w:val="en-US" w:eastAsia="zh-CN" w:bidi="ar-SA"/>
    </w:rPr>
    <w:tblPr/>
  </w:style>
  <w:style w:type="table" w:styleId="1043">
    <w:name w:val="Bordered - Accent 6"/>
    <w:next w:val="1043"/>
    <w:link w:val="768"/>
    <w:uiPriority w:val="99"/>
    <w:qFormat/>
    <w:rPr>
      <w:lang w:val="en-US" w:eastAsia="zh-CN" w:bidi="ar-SA"/>
    </w:rPr>
    <w:tblPr/>
  </w:style>
  <w:style w:type="paragraph" w:styleId="1044">
    <w:name w:val="TOC Heading"/>
    <w:next w:val="1044"/>
    <w:link w:val="768"/>
    <w:uiPriority w:val="39"/>
    <w:unhideWhenUsed/>
    <w:qFormat/>
    <w:rPr>
      <w:rFonts w:ascii="Times New Roman" w:hAnsi="Times New Roman" w:eastAsia="Arial" w:cs="Times New Roman"/>
      <w:sz w:val="21"/>
      <w:szCs w:val="22"/>
      <w:lang w:val="en-US" w:eastAsia="zh-CN" w:bidi="ar-SA"/>
    </w:rPr>
  </w:style>
  <w:style w:type="paragraph" w:styleId="1045">
    <w:name w:val="纯文本1"/>
    <w:basedOn w:val="768"/>
    <w:next w:val="1045"/>
    <w:link w:val="768"/>
    <w:qFormat/>
    <w:rPr>
      <w:rFonts w:ascii="宋体" w:hAnsi="Courier New" w:eastAsia="宋体"/>
      <w:sz w:val="28"/>
      <w:szCs w:val="28"/>
    </w:rPr>
  </w:style>
  <w:style w:type="paragraph" w:styleId="1046">
    <w:name w:val="索引 41"/>
    <w:basedOn w:val="768"/>
    <w:next w:val="768"/>
    <w:link w:val="768"/>
    <w:uiPriority w:val="99"/>
    <w:unhideWhenUsed/>
    <w:qFormat/>
    <w:pPr>
      <w:ind w:left="600"/>
    </w:pPr>
    <w:rPr>
      <w:rFonts w:ascii="Verdana" w:hAnsi="Verdana"/>
      <w:szCs w:val="20"/>
    </w:rPr>
  </w:style>
  <w:style w:type="paragraph" w:styleId="1047">
    <w:name w:val="首行缩进"/>
    <w:basedOn w:val="768"/>
    <w:next w:val="1047"/>
    <w:link w:val="768"/>
    <w:qFormat/>
    <w:pPr>
      <w:ind w:firstLine="480"/>
      <w:spacing w:line="360" w:lineRule="auto"/>
    </w:pPr>
    <w:rPr>
      <w:rFonts w:ascii="宋体" w:hAnsi="宋体"/>
      <w:sz w:val="24"/>
      <w:szCs w:val="24"/>
    </w:rPr>
  </w:style>
  <w:style w:type="paragraph" w:styleId="1048">
    <w:name w:val="修订"/>
    <w:next w:val="1048"/>
    <w:link w:val="768"/>
    <w:uiPriority w:val="99"/>
    <w:unhideWhenUsed/>
    <w:qFormat/>
    <w:rPr>
      <w:rFonts w:ascii="Times New Roman" w:hAnsi="Times New Roman" w:eastAsia="Arial" w:cs="Times New Roman"/>
      <w:sz w:val="21"/>
      <w:szCs w:val="22"/>
      <w:lang w:val="en-US" w:eastAsia="zh-CN" w:bidi="ar-SA"/>
    </w:rPr>
  </w:style>
  <w:style w:type="paragraph" w:styleId="1049">
    <w:name w:val="AONormal"/>
    <w:next w:val="1049"/>
    <w:link w:val="768"/>
    <w:qFormat/>
    <w:pPr>
      <w:ind w:firstLine="440"/>
      <w:spacing w:line="400" w:lineRule="exact"/>
    </w:pPr>
    <w:rPr>
      <w:rFonts w:ascii="华文楷体" w:hAnsi="华文楷体" w:eastAsia="华文楷体" w:cs="华文楷体"/>
      <w:sz w:val="22"/>
      <w:szCs w:val="21"/>
      <w:lang w:val="en-US" w:eastAsia="zh-CN" w:bidi="ar-SA"/>
    </w:rPr>
  </w:style>
  <w:style w:type="table" w:styleId="1050">
    <w:name w:val="网格型1"/>
    <w:basedOn w:val="1051"/>
    <w:next w:val="1050"/>
    <w:link w:val="768"/>
    <w:uiPriority w:val="59"/>
    <w:qFormat/>
    <w:tblPr/>
  </w:style>
  <w:style w:type="table" w:styleId="1051">
    <w:name w:val="普通表格1"/>
    <w:next w:val="1051"/>
    <w:link w:val="768"/>
    <w:uiPriority w:val="99"/>
    <w:unhideWhenUsed/>
    <w:qFormat/>
    <w:rPr>
      <w:lang w:val="en-US" w:eastAsia="zh-CN" w:bidi="ar-SA"/>
    </w:rPr>
    <w:tblPr/>
  </w:style>
  <w:style w:type="paragraph" w:styleId="1052">
    <w:name w:val="标题 411"/>
    <w:basedOn w:val="768"/>
    <w:next w:val="768"/>
    <w:link w:val="768"/>
    <w:qFormat/>
    <w:pPr>
      <w:keepLines/>
      <w:keepNext/>
      <w:spacing w:before="280" w:after="290" w:line="376" w:lineRule="auto"/>
      <w:outlineLvl w:val="3"/>
    </w:pPr>
    <w:rPr>
      <w:rFonts w:ascii="Cambria" w:hAnsi="Cambria"/>
      <w:b/>
      <w:bCs/>
      <w:sz w:val="28"/>
      <w:szCs w:val="28"/>
    </w:rPr>
  </w:style>
  <w:style w:type="paragraph" w:styleId="1053">
    <w:name w:val="正文文本1"/>
    <w:basedOn w:val="768"/>
    <w:next w:val="1053"/>
    <w:link w:val="768"/>
    <w:qFormat/>
    <w:pPr>
      <w:jc w:val="both"/>
      <w:spacing w:line="500" w:lineRule="exact"/>
      <w:tabs>
        <w:tab w:val="left" w:pos="993" w:leader="none"/>
        <w:tab w:val="left" w:pos="1134" w:leader="none"/>
      </w:tabs>
    </w:pPr>
  </w:style>
  <w:style w:type="paragraph" w:styleId="1054">
    <w:name w:val="正文_0"/>
    <w:next w:val="1054"/>
    <w:link w:val="768"/>
    <w:qFormat/>
    <w:pPr>
      <w:jc w:val="both"/>
      <w:widowControl w:val="off"/>
    </w:pPr>
    <w:rPr>
      <w:rFonts w:ascii="Calibri" w:hAnsi="Calibri" w:eastAsia="宋体" w:cs="Calibri"/>
      <w:sz w:val="21"/>
      <w:szCs w:val="24"/>
      <w:lang w:val="en-US" w:eastAsia="zh-CN" w:bidi="ar-SA"/>
    </w:rPr>
  </w:style>
  <w:style w:type="paragraph" w:styleId="1055">
    <w:name w:val="页脚1"/>
    <w:basedOn w:val="768"/>
    <w:next w:val="1055"/>
    <w:link w:val="768"/>
    <w:uiPriority w:val="99"/>
    <w:qFormat/>
    <w:pPr>
      <w:tabs>
        <w:tab w:val="center" w:pos="4153" w:leader="none"/>
        <w:tab w:val="right" w:pos="8306" w:leader="none"/>
      </w:tabs>
    </w:pPr>
    <w:rPr>
      <w:sz w:val="18"/>
      <w:szCs w:val="18"/>
    </w:rPr>
  </w:style>
  <w:style w:type="paragraph" w:styleId="1056">
    <w:name w:val="Header or footer|1"/>
    <w:basedOn w:val="768"/>
    <w:next w:val="1056"/>
    <w:link w:val="768"/>
    <w:qFormat/>
    <w:pPr>
      <w:widowControl w:val="off"/>
    </w:pPr>
    <w:rPr>
      <w:sz w:val="17"/>
      <w:szCs w:val="17"/>
      <w:lang w:val="zh-TW" w:eastAsia="zh-TW" w:bidi="zh-TW"/>
    </w:rPr>
  </w:style>
  <w:style w:type="paragraph" w:styleId="1057">
    <w:name w:val="null3"/>
    <w:next w:val="1057"/>
    <w:link w:val="768"/>
    <w:qFormat/>
    <w:rPr>
      <w:rFonts w:hint="eastAsia" w:ascii="Calibri" w:hAnsi="Calibri" w:eastAsia="宋体" w:cs="Times New Roman"/>
      <w:lang w:val="en-US" w:eastAsia="en-US" w:bidi="ar-SA"/>
    </w:rPr>
  </w:style>
  <w:style w:type="character" w:styleId="13830" w:default="1">
    <w:name w:val="Default Paragraph Font"/>
    <w:uiPriority w:val="1"/>
    <w:semiHidden/>
    <w:unhideWhenUsed/>
  </w:style>
  <w:style w:type="numbering" w:styleId="13831" w:default="1">
    <w:name w:val="No List"/>
    <w:uiPriority w:val="99"/>
    <w:semiHidden/>
    <w:unhideWhenUsed/>
  </w:style>
  <w:style w:type="table" w:styleId="138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1111</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dc:creator>
  <cp:lastModifiedBy>汪丹丹</cp:lastModifiedBy>
  <cp:revision>7</cp:revision>
  <dcterms:created xsi:type="dcterms:W3CDTF">2026-05-18T07:27:00Z</dcterms:created>
  <dcterms:modified xsi:type="dcterms:W3CDTF">2026-06-26T09:59:24Z</dcterms:modified>
</cp:coreProperties>
</file>